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961B9" w14:textId="5788C323" w:rsidR="00B9376B" w:rsidRPr="008666F7" w:rsidRDefault="00B9376B" w:rsidP="00B9376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1679189"/>
      <w:r w:rsidRPr="008666F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777E15" w:rsidRPr="008666F7">
        <w:rPr>
          <w:rFonts w:ascii="Arial" w:eastAsia="Batang" w:hAnsi="Arial" w:cs="Arial"/>
          <w:b/>
          <w:bCs/>
          <w:sz w:val="28"/>
          <w:szCs w:val="24"/>
          <w:lang w:eastAsia="en-US"/>
        </w:rPr>
        <w:t>8bis</w:t>
      </w:r>
      <w:r w:rsidRPr="008666F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666F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666F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EF619E" w:rsidRPr="008666F7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="003638C4">
        <w:rPr>
          <w:rFonts w:ascii="Arial" w:eastAsia="Batang" w:hAnsi="Arial" w:cs="Arial"/>
          <w:b/>
          <w:bCs/>
          <w:sz w:val="28"/>
          <w:szCs w:val="24"/>
          <w:lang w:eastAsia="en-US"/>
        </w:rPr>
        <w:t>407946</w:t>
      </w:r>
    </w:p>
    <w:p w14:paraId="0DE6C975" w14:textId="0BD4FA2D" w:rsidR="00B9376B" w:rsidRPr="008666F7" w:rsidRDefault="00CB199B" w:rsidP="00B9376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666F7">
        <w:rPr>
          <w:rFonts w:ascii="Arial" w:eastAsia="Yu Mincho" w:hAnsi="Arial" w:cs="Arial"/>
          <w:b/>
          <w:sz w:val="28"/>
          <w:szCs w:val="28"/>
          <w:lang w:eastAsia="en-US"/>
        </w:rPr>
        <w:t>Hefei, China, 14</w:t>
      </w:r>
      <w:r w:rsidRPr="008666F7">
        <w:rPr>
          <w:rFonts w:ascii="Arial" w:eastAsia="Yu Mincho" w:hAnsi="Arial" w:cs="Arial"/>
          <w:b/>
          <w:sz w:val="28"/>
          <w:szCs w:val="28"/>
          <w:vertAlign w:val="superscript"/>
          <w:lang w:eastAsia="en-US"/>
        </w:rPr>
        <w:t>th</w:t>
      </w:r>
      <w:r w:rsidRPr="008666F7">
        <w:rPr>
          <w:rFonts w:ascii="Arial" w:eastAsia="Yu Mincho" w:hAnsi="Arial" w:cs="Arial"/>
          <w:b/>
          <w:sz w:val="28"/>
          <w:szCs w:val="28"/>
          <w:lang w:eastAsia="en-US"/>
        </w:rPr>
        <w:t xml:space="preserve"> – 18</w:t>
      </w:r>
      <w:r w:rsidRPr="008666F7">
        <w:rPr>
          <w:rFonts w:ascii="Arial" w:eastAsia="Yu Mincho" w:hAnsi="Arial" w:cs="Arial"/>
          <w:b/>
          <w:sz w:val="28"/>
          <w:szCs w:val="28"/>
          <w:vertAlign w:val="superscript"/>
          <w:lang w:eastAsia="en-US"/>
        </w:rPr>
        <w:t>th</w:t>
      </w:r>
      <w:r w:rsidRPr="008666F7">
        <w:rPr>
          <w:rFonts w:ascii="Arial" w:eastAsia="Yu Mincho" w:hAnsi="Arial" w:cs="Arial"/>
          <w:b/>
          <w:sz w:val="28"/>
          <w:szCs w:val="28"/>
          <w:lang w:eastAsia="en-US"/>
        </w:rPr>
        <w:t xml:space="preserve"> October</w:t>
      </w:r>
      <w:r w:rsidR="00CF7CF7" w:rsidRPr="008666F7">
        <w:rPr>
          <w:rFonts w:ascii="Arial" w:eastAsia="MS Mincho" w:hAnsi="Arial" w:cs="Arial"/>
          <w:b/>
          <w:bCs/>
          <w:sz w:val="28"/>
          <w:szCs w:val="24"/>
        </w:rPr>
        <w:t xml:space="preserve">, </w:t>
      </w:r>
      <w:r w:rsidR="00B9376B" w:rsidRPr="008666F7">
        <w:rPr>
          <w:rFonts w:ascii="Arial" w:eastAsia="MS Mincho" w:hAnsi="Arial" w:cs="Arial"/>
          <w:b/>
          <w:bCs/>
          <w:sz w:val="28"/>
          <w:szCs w:val="24"/>
          <w:lang w:eastAsia="ja-JP"/>
        </w:rPr>
        <w:t>202</w:t>
      </w:r>
      <w:r w:rsidR="004C0A46" w:rsidRPr="008666F7">
        <w:rPr>
          <w:rFonts w:ascii="Arial" w:eastAsia="MS Mincho" w:hAnsi="Arial" w:cs="Arial"/>
          <w:b/>
          <w:bCs/>
          <w:sz w:val="28"/>
          <w:szCs w:val="24"/>
          <w:lang w:eastAsia="ja-JP"/>
        </w:rPr>
        <w:t>4</w:t>
      </w:r>
    </w:p>
    <w:bookmarkEnd w:id="0"/>
    <w:p w14:paraId="177607A7" w14:textId="77777777" w:rsidR="00B97703" w:rsidRPr="008666F7" w:rsidRDefault="00B97703">
      <w:pPr>
        <w:rPr>
          <w:rFonts w:ascii="Arial" w:hAnsi="Arial" w:cs="Arial"/>
        </w:rPr>
      </w:pPr>
    </w:p>
    <w:p w14:paraId="48C0023D" w14:textId="3DCEB3CE" w:rsidR="00B9376B" w:rsidRPr="008666F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66F7">
        <w:rPr>
          <w:rFonts w:ascii="Arial" w:hAnsi="Arial" w:cs="Arial"/>
          <w:b/>
          <w:sz w:val="22"/>
          <w:szCs w:val="22"/>
        </w:rPr>
        <w:t>Title:</w:t>
      </w:r>
      <w:r w:rsidRPr="008666F7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B9376B" w:rsidRPr="008666F7">
        <w:rPr>
          <w:rFonts w:ascii="Arial" w:hAnsi="Arial" w:cs="Arial"/>
          <w:b/>
          <w:sz w:val="22"/>
          <w:szCs w:val="22"/>
        </w:rPr>
        <w:t xml:space="preserve">Draft Reply LS </w:t>
      </w:r>
      <w:r w:rsidR="00495ABD" w:rsidRPr="008666F7">
        <w:rPr>
          <w:rFonts w:ascii="Arial" w:eastAsia="Times New Roman" w:hAnsi="Arial" w:cs="Arial"/>
          <w:b/>
          <w:bCs/>
          <w:sz w:val="22"/>
          <w:szCs w:val="22"/>
        </w:rPr>
        <w:t>on applicable functionality reporting for beam management UE-sided model</w:t>
      </w:r>
    </w:p>
    <w:p w14:paraId="56A41632" w14:textId="6FF51DBB" w:rsidR="00B9376B" w:rsidRPr="00866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6F7">
        <w:rPr>
          <w:rFonts w:ascii="Arial" w:hAnsi="Arial" w:cs="Arial"/>
          <w:b/>
          <w:sz w:val="22"/>
          <w:szCs w:val="22"/>
        </w:rPr>
        <w:t>Response to:</w:t>
      </w:r>
      <w:r w:rsidRPr="008666F7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9376B" w:rsidRPr="008666F7">
        <w:rPr>
          <w:rFonts w:ascii="Arial" w:hAnsi="Arial" w:cs="Arial"/>
          <w:b/>
          <w:bCs/>
          <w:sz w:val="22"/>
          <w:szCs w:val="22"/>
        </w:rPr>
        <w:t>R1-2</w:t>
      </w:r>
      <w:r w:rsidR="00777E15" w:rsidRPr="008666F7">
        <w:rPr>
          <w:rFonts w:ascii="Arial" w:hAnsi="Arial" w:cs="Arial"/>
          <w:b/>
          <w:bCs/>
          <w:sz w:val="22"/>
          <w:szCs w:val="22"/>
        </w:rPr>
        <w:t>4</w:t>
      </w:r>
      <w:r w:rsidR="00FD46F5" w:rsidRPr="008666F7">
        <w:rPr>
          <w:rFonts w:ascii="Arial" w:hAnsi="Arial" w:cs="Arial"/>
          <w:b/>
          <w:bCs/>
          <w:sz w:val="22"/>
          <w:szCs w:val="22"/>
        </w:rPr>
        <w:t>07604</w:t>
      </w:r>
      <w:r w:rsidR="00B9376B" w:rsidRPr="008666F7">
        <w:rPr>
          <w:rFonts w:ascii="Arial" w:hAnsi="Arial" w:cs="Arial"/>
          <w:b/>
          <w:bCs/>
          <w:sz w:val="22"/>
          <w:szCs w:val="22"/>
        </w:rPr>
        <w:t>/</w:t>
      </w:r>
      <w:r w:rsidR="00777E15" w:rsidRPr="008666F7">
        <w:rPr>
          <w:rFonts w:ascii="Arial" w:hAnsi="Arial" w:cs="Arial"/>
          <w:b/>
          <w:bCs/>
          <w:sz w:val="22"/>
          <w:szCs w:val="22"/>
        </w:rPr>
        <w:t>R2-2407848</w:t>
      </w:r>
    </w:p>
    <w:p w14:paraId="02ADAED1" w14:textId="219A1A3B" w:rsidR="00B97703" w:rsidRPr="00866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6F7">
        <w:rPr>
          <w:rFonts w:ascii="Arial" w:hAnsi="Arial" w:cs="Arial"/>
          <w:b/>
          <w:sz w:val="22"/>
          <w:szCs w:val="22"/>
        </w:rPr>
        <w:t>Release:</w:t>
      </w:r>
      <w:r w:rsidRPr="008666F7">
        <w:rPr>
          <w:rFonts w:ascii="Arial" w:hAnsi="Arial" w:cs="Arial"/>
          <w:b/>
          <w:bCs/>
          <w:sz w:val="22"/>
          <w:szCs w:val="22"/>
        </w:rPr>
        <w:tab/>
      </w:r>
      <w:r w:rsidR="00904234" w:rsidRPr="008666F7">
        <w:rPr>
          <w:rFonts w:ascii="Arial" w:hAnsi="Arial" w:cs="Arial"/>
          <w:b/>
          <w:bCs/>
          <w:sz w:val="22"/>
          <w:szCs w:val="22"/>
        </w:rPr>
        <w:t>Release 1</w:t>
      </w:r>
      <w:r w:rsidR="00777E15" w:rsidRPr="008666F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C184990" w14:textId="09C21978" w:rsidR="00B97703" w:rsidRPr="00866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66F7">
        <w:rPr>
          <w:rFonts w:ascii="Arial" w:hAnsi="Arial" w:cs="Arial"/>
          <w:b/>
          <w:sz w:val="22"/>
          <w:szCs w:val="22"/>
        </w:rPr>
        <w:t>Work Item:</w:t>
      </w:r>
      <w:r w:rsidRPr="008666F7">
        <w:rPr>
          <w:rFonts w:ascii="Arial" w:hAnsi="Arial" w:cs="Arial"/>
          <w:b/>
          <w:bCs/>
          <w:sz w:val="22"/>
          <w:szCs w:val="22"/>
        </w:rPr>
        <w:tab/>
      </w:r>
      <w:r w:rsidR="00A228EC" w:rsidRPr="008666F7">
        <w:rPr>
          <w:rFonts w:ascii="Arial" w:eastAsia="Times New Roman" w:hAnsi="Arial" w:cs="Arial"/>
          <w:b/>
          <w:bCs/>
          <w:sz w:val="22"/>
          <w:szCs w:val="22"/>
        </w:rPr>
        <w:t>NR_AIML_air-Core</w:t>
      </w:r>
    </w:p>
    <w:p w14:paraId="2ACAF7A7" w14:textId="77777777" w:rsidR="00B97703" w:rsidRPr="008666F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7775CF41" w:rsidR="00B97703" w:rsidRPr="008666F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66F7">
        <w:rPr>
          <w:rFonts w:ascii="Arial" w:hAnsi="Arial" w:cs="Arial"/>
          <w:b/>
          <w:sz w:val="22"/>
          <w:szCs w:val="22"/>
        </w:rPr>
        <w:t>Source:</w:t>
      </w:r>
      <w:r w:rsidRPr="008666F7">
        <w:rPr>
          <w:rFonts w:ascii="Arial" w:hAnsi="Arial" w:cs="Arial"/>
          <w:b/>
          <w:sz w:val="22"/>
          <w:szCs w:val="22"/>
        </w:rPr>
        <w:tab/>
      </w:r>
      <w:r w:rsidR="00756369">
        <w:rPr>
          <w:rFonts w:ascii="Arial" w:hAnsi="Arial" w:cs="Arial"/>
          <w:b/>
          <w:sz w:val="22"/>
          <w:szCs w:val="22"/>
        </w:rPr>
        <w:t xml:space="preserve">[RAN1], </w:t>
      </w:r>
      <w:r w:rsidR="00904234" w:rsidRPr="008666F7">
        <w:rPr>
          <w:rFonts w:ascii="Arial" w:hAnsi="Arial" w:cs="Arial"/>
          <w:b/>
          <w:sz w:val="22"/>
          <w:szCs w:val="22"/>
        </w:rPr>
        <w:t>Xiaomi</w:t>
      </w:r>
    </w:p>
    <w:p w14:paraId="4DBD8B3B" w14:textId="4CA363A4" w:rsidR="00B97703" w:rsidRPr="00866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6F7">
        <w:rPr>
          <w:rFonts w:ascii="Arial" w:hAnsi="Arial" w:cs="Arial"/>
          <w:b/>
          <w:sz w:val="22"/>
          <w:szCs w:val="22"/>
        </w:rPr>
        <w:t>To:</w:t>
      </w:r>
      <w:r w:rsidRPr="008666F7">
        <w:rPr>
          <w:rFonts w:ascii="Arial" w:hAnsi="Arial" w:cs="Arial"/>
          <w:b/>
          <w:bCs/>
          <w:sz w:val="22"/>
          <w:szCs w:val="22"/>
        </w:rPr>
        <w:tab/>
      </w:r>
      <w:r w:rsidR="00B9376B" w:rsidRPr="008666F7">
        <w:rPr>
          <w:rFonts w:ascii="Arial" w:hAnsi="Arial" w:cs="Arial"/>
          <w:b/>
          <w:bCs/>
          <w:sz w:val="22"/>
          <w:szCs w:val="22"/>
        </w:rPr>
        <w:t>RAN2</w:t>
      </w:r>
    </w:p>
    <w:p w14:paraId="5A702AED" w14:textId="77777777" w:rsidR="00B97703" w:rsidRPr="008666F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39862068" w:rsidR="00B97703" w:rsidRPr="008666F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6F7">
        <w:rPr>
          <w:rFonts w:ascii="Arial" w:hAnsi="Arial" w:cs="Arial"/>
          <w:b/>
          <w:sz w:val="22"/>
          <w:szCs w:val="22"/>
        </w:rPr>
        <w:t>Contact person:</w:t>
      </w:r>
      <w:r w:rsidRPr="008666F7">
        <w:rPr>
          <w:rFonts w:ascii="Arial" w:hAnsi="Arial" w:cs="Arial"/>
          <w:b/>
          <w:bCs/>
          <w:sz w:val="22"/>
          <w:szCs w:val="22"/>
        </w:rPr>
        <w:tab/>
      </w:r>
      <w:r w:rsidR="00CA7AEF" w:rsidRPr="008666F7">
        <w:rPr>
          <w:rFonts w:ascii="Arial" w:hAnsi="Arial" w:cs="Arial"/>
          <w:b/>
          <w:bCs/>
          <w:sz w:val="22"/>
          <w:szCs w:val="22"/>
        </w:rPr>
        <w:t>Mingju Li</w:t>
      </w:r>
    </w:p>
    <w:p w14:paraId="51FC7C57" w14:textId="6051577F" w:rsidR="00B97703" w:rsidRPr="008666F7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8666F7">
        <w:rPr>
          <w:rFonts w:ascii="Arial" w:hAnsi="Arial" w:cs="Arial"/>
          <w:b/>
          <w:bCs/>
          <w:sz w:val="22"/>
          <w:szCs w:val="22"/>
          <w:lang w:eastAsia="zh-CN"/>
        </w:rPr>
        <w:t>Email:</w:t>
      </w:r>
      <w:r w:rsidRPr="008666F7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Pr="008666F7"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</w:t>
      </w:r>
      <w:r w:rsidR="00CA7AEF" w:rsidRPr="008666F7">
        <w:rPr>
          <w:rFonts w:ascii="Arial" w:hAnsi="Arial" w:cs="Arial"/>
          <w:b/>
          <w:bCs/>
          <w:sz w:val="22"/>
          <w:szCs w:val="22"/>
          <w:lang w:eastAsia="zh-CN"/>
        </w:rPr>
        <w:t>limingju@xiaomi.com</w:t>
      </w:r>
    </w:p>
    <w:p w14:paraId="5E3AF330" w14:textId="77777777" w:rsidR="00B97703" w:rsidRPr="008666F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6F7"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8666F7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66F7">
        <w:rPr>
          <w:rFonts w:ascii="Arial" w:hAnsi="Arial" w:cs="Arial"/>
          <w:b/>
          <w:sz w:val="22"/>
          <w:szCs w:val="22"/>
        </w:rPr>
        <w:t>Send any reply LS to:</w:t>
      </w:r>
      <w:r w:rsidRPr="008666F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666F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Pr="008666F7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Pr="008666F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8666F7">
        <w:rPr>
          <w:rFonts w:ascii="Arial" w:hAnsi="Arial" w:cs="Arial"/>
          <w:b/>
        </w:rPr>
        <w:t>Attachments:</w:t>
      </w:r>
      <w:r w:rsidRPr="008666F7">
        <w:rPr>
          <w:rFonts w:ascii="Arial" w:hAnsi="Arial" w:cs="Arial"/>
          <w:bCs/>
        </w:rPr>
        <w:tab/>
      </w:r>
    </w:p>
    <w:p w14:paraId="6772B937" w14:textId="77777777" w:rsidR="00B97703" w:rsidRPr="008666F7" w:rsidRDefault="00B97703">
      <w:pPr>
        <w:rPr>
          <w:rFonts w:ascii="Arial" w:hAnsi="Arial" w:cs="Arial"/>
        </w:rPr>
      </w:pPr>
    </w:p>
    <w:p w14:paraId="37386ADE" w14:textId="77777777" w:rsidR="00B97703" w:rsidRPr="008666F7" w:rsidRDefault="000F6242" w:rsidP="00B97703">
      <w:pPr>
        <w:pStyle w:val="1"/>
        <w:rPr>
          <w:rFonts w:cs="Arial"/>
        </w:rPr>
      </w:pPr>
      <w:r w:rsidRPr="008666F7">
        <w:rPr>
          <w:rFonts w:cs="Arial"/>
        </w:rPr>
        <w:t>1</w:t>
      </w:r>
      <w:r w:rsidR="002F1940" w:rsidRPr="008666F7">
        <w:rPr>
          <w:rFonts w:cs="Arial"/>
        </w:rPr>
        <w:tab/>
      </w:r>
      <w:r w:rsidRPr="008666F7">
        <w:rPr>
          <w:rFonts w:cs="Arial"/>
        </w:rPr>
        <w:t>Overall description</w:t>
      </w:r>
    </w:p>
    <w:p w14:paraId="0A68921B" w14:textId="66E1381C" w:rsidR="00F241C9" w:rsidRPr="008666F7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8666F7">
        <w:rPr>
          <w:rFonts w:ascii="Arial" w:eastAsia="宋体" w:hAnsi="Arial" w:cs="Arial"/>
          <w:lang w:eastAsia="zh-CN"/>
        </w:rPr>
        <w:t xml:space="preserve">RAN1 would like to thank </w:t>
      </w:r>
      <w:r w:rsidR="005F5FA0" w:rsidRPr="008666F7">
        <w:rPr>
          <w:rFonts w:ascii="Arial" w:eastAsia="宋体" w:hAnsi="Arial" w:cs="Arial"/>
          <w:lang w:eastAsia="zh-CN"/>
        </w:rPr>
        <w:t>RAN</w:t>
      </w:r>
      <w:r w:rsidR="00B04DA4" w:rsidRPr="008666F7">
        <w:rPr>
          <w:rFonts w:ascii="Arial" w:eastAsia="宋体" w:hAnsi="Arial" w:cs="Arial"/>
          <w:lang w:eastAsia="zh-CN"/>
        </w:rPr>
        <w:t>2</w:t>
      </w:r>
      <w:r w:rsidRPr="008666F7">
        <w:rPr>
          <w:rFonts w:ascii="Arial" w:eastAsia="宋体" w:hAnsi="Arial" w:cs="Arial"/>
          <w:lang w:eastAsia="zh-CN"/>
        </w:rPr>
        <w:t xml:space="preserve"> for the LS (</w:t>
      </w:r>
      <w:r w:rsidR="00AE2300" w:rsidRPr="008666F7">
        <w:rPr>
          <w:rFonts w:ascii="Arial" w:eastAsia="宋体" w:hAnsi="Arial" w:cs="Arial"/>
          <w:lang w:eastAsia="zh-CN"/>
        </w:rPr>
        <w:t>R1-2</w:t>
      </w:r>
      <w:r w:rsidR="00D443C3" w:rsidRPr="008666F7">
        <w:rPr>
          <w:rFonts w:ascii="Arial" w:eastAsia="宋体" w:hAnsi="Arial" w:cs="Arial"/>
          <w:lang w:eastAsia="zh-CN"/>
        </w:rPr>
        <w:t>4</w:t>
      </w:r>
      <w:r w:rsidR="000A74A5" w:rsidRPr="008666F7">
        <w:rPr>
          <w:rFonts w:ascii="Arial" w:eastAsia="宋体" w:hAnsi="Arial" w:cs="Arial"/>
          <w:lang w:eastAsia="zh-CN"/>
        </w:rPr>
        <w:t>07604</w:t>
      </w:r>
      <w:r w:rsidR="00AE2300" w:rsidRPr="008666F7">
        <w:rPr>
          <w:rFonts w:ascii="Arial" w:eastAsia="宋体" w:hAnsi="Arial" w:cs="Arial"/>
          <w:lang w:eastAsia="zh-CN"/>
        </w:rPr>
        <w:t>/R2-2</w:t>
      </w:r>
      <w:r w:rsidR="00D443C3" w:rsidRPr="008666F7">
        <w:rPr>
          <w:rFonts w:ascii="Arial" w:eastAsia="宋体" w:hAnsi="Arial" w:cs="Arial"/>
          <w:lang w:eastAsia="zh-CN"/>
        </w:rPr>
        <w:t>407848</w:t>
      </w:r>
      <w:r w:rsidRPr="008666F7">
        <w:rPr>
          <w:rFonts w:ascii="Arial" w:eastAsia="宋体" w:hAnsi="Arial" w:cs="Arial"/>
          <w:lang w:eastAsia="zh-CN"/>
        </w:rPr>
        <w:t xml:space="preserve">) </w:t>
      </w:r>
      <w:r w:rsidR="00504F93" w:rsidRPr="008666F7">
        <w:rPr>
          <w:rFonts w:ascii="Arial" w:eastAsia="宋体" w:hAnsi="Arial" w:cs="Arial"/>
          <w:lang w:eastAsia="zh-CN"/>
        </w:rPr>
        <w:t>on applicable functionality reporting for beam management UE-sided model</w:t>
      </w:r>
      <w:r w:rsidRPr="008666F7">
        <w:rPr>
          <w:rFonts w:ascii="Arial" w:eastAsia="宋体" w:hAnsi="Arial" w:cs="Arial"/>
          <w:lang w:eastAsia="zh-CN"/>
        </w:rPr>
        <w:t xml:space="preserve">. </w:t>
      </w:r>
    </w:p>
    <w:p w14:paraId="62FD222F" w14:textId="24155CA9" w:rsidR="00AE2300" w:rsidRPr="008666F7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934F713" w14:textId="5A9DBA0A" w:rsidR="000065E1" w:rsidRDefault="00AE2300" w:rsidP="00714344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8666F7">
        <w:rPr>
          <w:rFonts w:ascii="Arial" w:eastAsia="宋体" w:hAnsi="Arial" w:cs="Arial"/>
          <w:lang w:val="en-US" w:eastAsia="zh-CN"/>
        </w:rPr>
        <w:t xml:space="preserve">Regarding </w:t>
      </w:r>
      <w:r w:rsidR="00166DC4">
        <w:rPr>
          <w:rFonts w:ascii="Arial" w:eastAsia="宋体" w:hAnsi="Arial" w:cs="Arial"/>
          <w:lang w:val="en-US" w:eastAsia="zh-CN"/>
        </w:rPr>
        <w:t xml:space="preserve">to </w:t>
      </w:r>
      <w:r w:rsidRPr="008666F7">
        <w:rPr>
          <w:rFonts w:ascii="Arial" w:eastAsia="宋体" w:hAnsi="Arial" w:cs="Arial"/>
          <w:lang w:val="en-US" w:eastAsia="zh-CN"/>
        </w:rPr>
        <w:t xml:space="preserve">RAN2’s </w:t>
      </w:r>
      <w:r w:rsidR="00C5499A" w:rsidRPr="008666F7">
        <w:rPr>
          <w:rFonts w:ascii="Arial" w:eastAsia="宋体" w:hAnsi="Arial" w:cs="Arial"/>
          <w:lang w:val="en-US" w:eastAsia="zh-CN"/>
        </w:rPr>
        <w:t>following question</w:t>
      </w:r>
      <w:r w:rsidR="00C43AE5" w:rsidRPr="008666F7">
        <w:rPr>
          <w:rFonts w:ascii="Arial" w:eastAsia="宋体" w:hAnsi="Arial" w:cs="Arial"/>
          <w:lang w:val="en-US" w:eastAsia="zh-CN"/>
        </w:rPr>
        <w:t>s</w:t>
      </w:r>
      <w:r w:rsidR="00C5499A" w:rsidRPr="008666F7">
        <w:rPr>
          <w:rFonts w:ascii="Arial" w:eastAsia="宋体" w:hAnsi="Arial" w:cs="Arial"/>
          <w:lang w:val="en-US" w:eastAsia="zh-CN"/>
        </w:rPr>
        <w:t>:</w:t>
      </w:r>
      <w:r w:rsidRPr="008666F7">
        <w:rPr>
          <w:rFonts w:ascii="Arial" w:eastAsia="宋体" w:hAnsi="Arial" w:cs="Arial"/>
          <w:lang w:val="en-US"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6DC4" w:rsidRPr="008666F7" w14:paraId="27E6D5D4" w14:textId="77777777" w:rsidTr="00B82CC0">
        <w:tc>
          <w:tcPr>
            <w:tcW w:w="9350" w:type="dxa"/>
          </w:tcPr>
          <w:p w14:paraId="0A1A0643" w14:textId="77777777" w:rsidR="00166DC4" w:rsidRPr="008F1D0B" w:rsidRDefault="00166DC4" w:rsidP="00166DC4">
            <w:pPr>
              <w:pStyle w:val="Doc-text2"/>
              <w:tabs>
                <w:tab w:val="clear" w:pos="1622"/>
                <w:tab w:val="left" w:pos="2160"/>
              </w:tabs>
              <w:ind w:left="0" w:hanging="3"/>
              <w:rPr>
                <w:rFonts w:cs="Arial"/>
                <w:sz w:val="20"/>
                <w:szCs w:val="20"/>
                <w:u w:val="single"/>
              </w:rPr>
            </w:pPr>
            <w:r w:rsidRPr="008F1D0B">
              <w:rPr>
                <w:rFonts w:cs="Arial"/>
                <w:sz w:val="20"/>
                <w:szCs w:val="20"/>
                <w:u w:val="single"/>
              </w:rPr>
              <w:t>On General</w:t>
            </w:r>
          </w:p>
          <w:p w14:paraId="236EFE66" w14:textId="77777777" w:rsidR="00166DC4" w:rsidRPr="008F1D0B" w:rsidRDefault="00166DC4" w:rsidP="00166DC4">
            <w:pPr>
              <w:pStyle w:val="a6"/>
              <w:numPr>
                <w:ilvl w:val="0"/>
                <w:numId w:val="16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>Q1: In Step 2, what is the granularity of functionality? For example, whether it is a use case (e.g. beam management), whether it is a sub-use case (e.g. beam management Case 1), or others?</w:t>
            </w:r>
          </w:p>
          <w:p w14:paraId="74226286" w14:textId="77777777" w:rsidR="00166DC4" w:rsidRPr="008F1D0B" w:rsidRDefault="00166DC4" w:rsidP="00166DC4">
            <w:pPr>
              <w:pStyle w:val="Doc-text2"/>
              <w:tabs>
                <w:tab w:val="clear" w:pos="1622"/>
                <w:tab w:val="left" w:pos="2160"/>
              </w:tabs>
              <w:ind w:left="0" w:hanging="3"/>
              <w:rPr>
                <w:rFonts w:cs="Arial"/>
                <w:sz w:val="20"/>
                <w:szCs w:val="20"/>
                <w:u w:val="single"/>
              </w:rPr>
            </w:pPr>
            <w:r w:rsidRPr="008F1D0B">
              <w:rPr>
                <w:rFonts w:cs="Arial"/>
                <w:sz w:val="20"/>
                <w:szCs w:val="20"/>
                <w:u w:val="single"/>
              </w:rPr>
              <w:t>On NW-side additional condition and configuration</w:t>
            </w:r>
          </w:p>
          <w:p w14:paraId="662A95DB" w14:textId="77777777" w:rsidR="00166DC4" w:rsidRPr="008F1D0B" w:rsidRDefault="00166DC4" w:rsidP="00166DC4">
            <w:pPr>
              <w:pStyle w:val="a6"/>
              <w:numPr>
                <w:ilvl w:val="0"/>
                <w:numId w:val="16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Q2: What is the content of NW-side additional condition, i.e. is it correct the RAN2 assumption of a NW-side additional condition assumed as associated ID? </w:t>
            </w:r>
            <w:r w:rsidRPr="008F1D0B" w:rsidDel="006661FF">
              <w:rPr>
                <w:rFonts w:cs="Arial"/>
                <w:sz w:val="20"/>
                <w:szCs w:val="20"/>
              </w:rPr>
              <w:t xml:space="preserve"> </w:t>
            </w:r>
          </w:p>
          <w:p w14:paraId="0AC3D10C" w14:textId="77777777" w:rsidR="00166DC4" w:rsidRPr="008F1D0B" w:rsidRDefault="00166DC4" w:rsidP="00166DC4">
            <w:pPr>
              <w:pStyle w:val="a6"/>
              <w:numPr>
                <w:ilvl w:val="0"/>
                <w:numId w:val="16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>Q3: Is NW-side additional condition functionality specific?</w:t>
            </w:r>
          </w:p>
          <w:p w14:paraId="15376EB6" w14:textId="77777777" w:rsidR="00166DC4" w:rsidRPr="008F1D0B" w:rsidRDefault="00166DC4" w:rsidP="00166DC4">
            <w:pPr>
              <w:pStyle w:val="a6"/>
              <w:numPr>
                <w:ilvl w:val="0"/>
                <w:numId w:val="16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>Q4: RAN2 wonders what information is needed in Step 3 for UE to decide whether a functionality is applicable before Step 4. More specifically, RAN2 would like to ask the following questions (Q4-1 to Q4-5):</w:t>
            </w:r>
          </w:p>
          <w:p w14:paraId="0A9EFC2F" w14:textId="77777777" w:rsidR="00166DC4" w:rsidRPr="008F1D0B" w:rsidRDefault="00166DC4" w:rsidP="00166DC4">
            <w:pPr>
              <w:pStyle w:val="Doc-text2"/>
              <w:numPr>
                <w:ilvl w:val="1"/>
                <w:numId w:val="16"/>
              </w:numPr>
              <w:tabs>
                <w:tab w:val="clear" w:pos="1622"/>
                <w:tab w:val="left" w:pos="2160"/>
              </w:tabs>
              <w:spacing w:after="240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Q4-1: </w:t>
            </w:r>
            <w:r w:rsidRPr="008F1D0B">
              <w:rPr>
                <w:rFonts w:cs="Arial"/>
                <w:sz w:val="20"/>
                <w:szCs w:val="20"/>
                <w:lang w:val="en-US"/>
              </w:rPr>
              <w:t xml:space="preserve">In RAN2, it is FFS whether NW-side additional condition is mandatory or optional. In order to discuss further, RAN2 would like to understand </w:t>
            </w:r>
            <w:r w:rsidRPr="008F1D0B">
              <w:rPr>
                <w:rFonts w:cs="Arial"/>
                <w:sz w:val="20"/>
                <w:szCs w:val="20"/>
              </w:rPr>
              <w:t xml:space="preserve">whether it is feasible for UE to decide the applicable functionalities without NW-side additional condition? </w:t>
            </w:r>
          </w:p>
          <w:p w14:paraId="103D562B" w14:textId="77777777" w:rsidR="00166DC4" w:rsidRPr="008F1D0B" w:rsidRDefault="00166DC4" w:rsidP="00166DC4">
            <w:pPr>
              <w:pStyle w:val="Doc-text2"/>
              <w:numPr>
                <w:ilvl w:val="1"/>
                <w:numId w:val="16"/>
              </w:numPr>
              <w:spacing w:after="240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Q4-2: In RAN2, it is FFS whether configuration (e.g. inference configuration) other than NW-side additional condition can be included in Step 3. RAN2 would like to understand whether it is feasible </w:t>
            </w:r>
            <w:r w:rsidRPr="008F1D0B">
              <w:rPr>
                <w:rFonts w:cs="Arial"/>
                <w:sz w:val="20"/>
                <w:szCs w:val="20"/>
                <w:lang w:val="en-US"/>
              </w:rPr>
              <w:t>and required </w:t>
            </w:r>
            <w:r w:rsidRPr="008F1D0B">
              <w:rPr>
                <w:rFonts w:cs="Arial"/>
                <w:sz w:val="20"/>
                <w:szCs w:val="20"/>
              </w:rPr>
              <w:t>for gNB to provide configuration (e.g. inference configuration) other than NW-side additional condition in Step 3 for UE to determine applicable functionalities?</w:t>
            </w:r>
          </w:p>
          <w:p w14:paraId="1C1F60DA" w14:textId="77777777" w:rsidR="00166DC4" w:rsidRPr="008F1D0B" w:rsidRDefault="00166DC4" w:rsidP="00166DC4">
            <w:pPr>
              <w:pStyle w:val="Doc-text2"/>
              <w:numPr>
                <w:ilvl w:val="1"/>
                <w:numId w:val="16"/>
              </w:numPr>
              <w:tabs>
                <w:tab w:val="clear" w:pos="1622"/>
                <w:tab w:val="left" w:pos="2160"/>
              </w:tabs>
              <w:spacing w:after="240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Q4-3: For UE evaluating applicable functionality reporting, if the answer to Q4-2 is Yes, what is the relationship between NW-side additional condition and configuration (e.g. inference configuration)? </w:t>
            </w:r>
            <w:r w:rsidRPr="008F1D0B">
              <w:rPr>
                <w:rFonts w:eastAsiaTheme="minorEastAsia" w:cs="Arial"/>
                <w:sz w:val="20"/>
                <w:szCs w:val="20"/>
                <w:lang w:eastAsia="zh-CN"/>
              </w:rPr>
              <w:t xml:space="preserve">For example, is </w:t>
            </w:r>
            <w:r w:rsidRPr="008F1D0B">
              <w:rPr>
                <w:rFonts w:cs="Arial"/>
                <w:sz w:val="20"/>
                <w:szCs w:val="20"/>
              </w:rPr>
              <w:t xml:space="preserve">NW-side additional condition part of inference configuration, or is inference configuration part of NW-side additional </w:t>
            </w:r>
            <w:r w:rsidRPr="008F1D0B">
              <w:rPr>
                <w:rFonts w:cs="Arial"/>
                <w:sz w:val="20"/>
                <w:szCs w:val="20"/>
              </w:rPr>
              <w:lastRenderedPageBreak/>
              <w:t>condition, or is NW-side additional condition separate from inference configuration, etc?</w:t>
            </w:r>
          </w:p>
          <w:p w14:paraId="7AD34BA1" w14:textId="77777777" w:rsidR="00166DC4" w:rsidRPr="008F1D0B" w:rsidRDefault="00166DC4" w:rsidP="00166DC4">
            <w:pPr>
              <w:pStyle w:val="Doc-text2"/>
              <w:numPr>
                <w:ilvl w:val="1"/>
                <w:numId w:val="16"/>
              </w:numPr>
              <w:tabs>
                <w:tab w:val="clear" w:pos="1622"/>
                <w:tab w:val="left" w:pos="2160"/>
              </w:tabs>
              <w:spacing w:after="240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Q4-4: If the answer to Q4-2 is Yes, what is the content of configuration (e.g. inference configuration) for UE to determine applicable functionalities? </w:t>
            </w:r>
          </w:p>
          <w:p w14:paraId="170967C9" w14:textId="77777777" w:rsidR="00166DC4" w:rsidRPr="008F1D0B" w:rsidRDefault="00166DC4" w:rsidP="00166DC4">
            <w:pPr>
              <w:pStyle w:val="Doc-text2"/>
              <w:numPr>
                <w:ilvl w:val="0"/>
                <w:numId w:val="16"/>
              </w:numPr>
              <w:tabs>
                <w:tab w:val="clear" w:pos="1622"/>
                <w:tab w:val="left" w:pos="2160"/>
              </w:tabs>
              <w:spacing w:after="240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Q5: </w:t>
            </w:r>
            <w:r w:rsidRPr="008F1D0B">
              <w:rPr>
                <w:rFonts w:cs="Arial"/>
                <w:sz w:val="20"/>
                <w:szCs w:val="20"/>
                <w:lang w:val="en-US"/>
              </w:rPr>
              <w:t>What is the content of applicable functionality reporting in Step 4?</w:t>
            </w:r>
          </w:p>
          <w:p w14:paraId="5EDF4D14" w14:textId="77777777" w:rsidR="00166DC4" w:rsidRPr="008F1D0B" w:rsidRDefault="00166DC4" w:rsidP="00166DC4">
            <w:pPr>
              <w:pStyle w:val="Doc-text2"/>
              <w:numPr>
                <w:ilvl w:val="0"/>
                <w:numId w:val="16"/>
              </w:numPr>
              <w:tabs>
                <w:tab w:val="clear" w:pos="1622"/>
                <w:tab w:val="left" w:pos="2160"/>
              </w:tabs>
              <w:spacing w:after="240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Q6: What is the content of inference configuration in Step 5? </w:t>
            </w:r>
          </w:p>
          <w:p w14:paraId="379CE7E9" w14:textId="77777777" w:rsidR="00166DC4" w:rsidRPr="008F1D0B" w:rsidRDefault="00166DC4" w:rsidP="00166DC4">
            <w:pPr>
              <w:pStyle w:val="Doc-text2"/>
              <w:ind w:left="0" w:firstLine="0"/>
              <w:rPr>
                <w:rFonts w:cs="Arial"/>
                <w:sz w:val="20"/>
                <w:szCs w:val="20"/>
                <w:u w:val="single"/>
              </w:rPr>
            </w:pPr>
            <w:r w:rsidRPr="008F1D0B">
              <w:rPr>
                <w:rFonts w:cs="Arial"/>
                <w:sz w:val="20"/>
                <w:szCs w:val="20"/>
                <w:u w:val="single"/>
              </w:rPr>
              <w:t>On Functionality Activation</w:t>
            </w:r>
          </w:p>
          <w:p w14:paraId="1979A1D9" w14:textId="77777777" w:rsidR="00166DC4" w:rsidRPr="008F1D0B" w:rsidRDefault="00166DC4" w:rsidP="00166DC4">
            <w:pPr>
              <w:pStyle w:val="a6"/>
              <w:numPr>
                <w:ilvl w:val="0"/>
                <w:numId w:val="16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Q7: If inference configuration is provided in Step 3, does it activate the functionality immediately upon receiving Step 3? </w:t>
            </w:r>
          </w:p>
          <w:p w14:paraId="6A42D141" w14:textId="77777777" w:rsidR="00166DC4" w:rsidRPr="008F1D0B" w:rsidRDefault="00166DC4" w:rsidP="00166DC4">
            <w:pPr>
              <w:pStyle w:val="a6"/>
              <w:numPr>
                <w:ilvl w:val="0"/>
                <w:numId w:val="16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>Q8: If inference configuration is not provided in Step 3, does configuration in Step 5 activate the functionality immediately upon receiving Step 5?</w:t>
            </w:r>
          </w:p>
          <w:p w14:paraId="20629922" w14:textId="77777777" w:rsidR="00166DC4" w:rsidRPr="008F1D0B" w:rsidRDefault="00166DC4" w:rsidP="00166DC4">
            <w:pPr>
              <w:pStyle w:val="a6"/>
              <w:numPr>
                <w:ilvl w:val="0"/>
                <w:numId w:val="16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cs="Arial"/>
                <w:sz w:val="20"/>
                <w:szCs w:val="20"/>
              </w:rPr>
            </w:pPr>
            <w:r w:rsidRPr="008F1D0B">
              <w:rPr>
                <w:rFonts w:cs="Arial"/>
                <w:sz w:val="20"/>
                <w:szCs w:val="20"/>
              </w:rPr>
              <w:t xml:space="preserve">Q9: If more than one functionality are configured in Step 3 or Step 5, whether multiple/all applicable functionalities can be activated? </w:t>
            </w:r>
          </w:p>
          <w:p w14:paraId="6674BF96" w14:textId="392B1CE0" w:rsidR="00166DC4" w:rsidRPr="00166DC4" w:rsidRDefault="00166DC4" w:rsidP="00166DC4">
            <w:pPr>
              <w:pStyle w:val="a6"/>
              <w:numPr>
                <w:ilvl w:val="0"/>
                <w:numId w:val="16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cs="Arial"/>
                <w:u w:val="single"/>
              </w:rPr>
            </w:pPr>
            <w:r w:rsidRPr="008F1D0B">
              <w:rPr>
                <w:rFonts w:cs="Arial"/>
                <w:sz w:val="20"/>
                <w:szCs w:val="20"/>
              </w:rPr>
              <w:t>Q10: Is L1/L2 signaling for functionality activations/deactivation needed?</w:t>
            </w:r>
          </w:p>
        </w:tc>
      </w:tr>
    </w:tbl>
    <w:p w14:paraId="1E903DB9" w14:textId="77777777" w:rsidR="00C5499A" w:rsidRPr="008666F7" w:rsidRDefault="00C5499A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eastAsia="zh-CN"/>
        </w:rPr>
      </w:pPr>
    </w:p>
    <w:p w14:paraId="2096D5A3" w14:textId="6D85CCFE" w:rsidR="00274864" w:rsidRPr="008666F7" w:rsidRDefault="00B4701C" w:rsidP="00274864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Based on the discussion</w:t>
      </w:r>
      <w:r w:rsidR="00185AC2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in R1-240</w:t>
      </w:r>
      <w:r w:rsidR="00236041">
        <w:rPr>
          <w:rFonts w:ascii="Arial" w:hAnsi="Arial" w:cs="Arial"/>
          <w:b/>
          <w:bCs/>
          <w:lang w:val="en-US"/>
        </w:rPr>
        <w:t>7945</w:t>
      </w:r>
      <w:r>
        <w:rPr>
          <w:rFonts w:ascii="Arial" w:hAnsi="Arial" w:cs="Arial"/>
          <w:b/>
          <w:bCs/>
          <w:lang w:val="en-US"/>
        </w:rPr>
        <w:t xml:space="preserve">, </w:t>
      </w:r>
      <w:r w:rsidR="00274864" w:rsidRPr="008666F7">
        <w:rPr>
          <w:rFonts w:ascii="Arial" w:hAnsi="Arial" w:cs="Arial"/>
          <w:b/>
          <w:bCs/>
          <w:lang w:val="en-US"/>
        </w:rPr>
        <w:t xml:space="preserve">RAN1 </w:t>
      </w:r>
      <w:r>
        <w:rPr>
          <w:rFonts w:ascii="Arial" w:hAnsi="Arial" w:cs="Arial"/>
          <w:b/>
          <w:bCs/>
          <w:lang w:val="en-US"/>
        </w:rPr>
        <w:t xml:space="preserve">provides </w:t>
      </w:r>
      <w:r w:rsidR="007A11C2">
        <w:rPr>
          <w:rFonts w:ascii="Arial" w:hAnsi="Arial" w:cs="Arial"/>
          <w:b/>
          <w:bCs/>
          <w:lang w:val="en-US"/>
        </w:rPr>
        <w:t>the following reply</w:t>
      </w:r>
      <w:r w:rsidR="00274864" w:rsidRPr="008666F7">
        <w:rPr>
          <w:rFonts w:ascii="Arial" w:hAnsi="Arial" w:cs="Arial"/>
          <w:b/>
          <w:bCs/>
          <w:lang w:val="en-US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74864" w:rsidRPr="008666F7" w14:paraId="32B4AD5E" w14:textId="77777777" w:rsidTr="00204990">
        <w:tc>
          <w:tcPr>
            <w:tcW w:w="9350" w:type="dxa"/>
          </w:tcPr>
          <w:p w14:paraId="3638E90D" w14:textId="6ECD1C83" w:rsidR="00274864" w:rsidRPr="008666F7" w:rsidRDefault="00274864" w:rsidP="00274864">
            <w:pPr>
              <w:overflowPunct/>
              <w:autoSpaceDE/>
              <w:autoSpaceDN/>
              <w:adjustRightInd/>
              <w:spacing w:after="0" w:line="360" w:lineRule="auto"/>
              <w:jc w:val="both"/>
              <w:textAlignment w:val="auto"/>
              <w:rPr>
                <w:rFonts w:ascii="Arial" w:hAnsi="Arial" w:cs="Arial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ascii="Arial" w:hAnsi="Arial" w:cs="Arial"/>
                <w:bCs/>
                <w:sz w:val="20"/>
                <w:szCs w:val="20"/>
                <w:lang w:val="en-US" w:eastAsia="zh-CN"/>
              </w:rPr>
              <w:t>Answers on</w:t>
            </w:r>
            <w:r w:rsidR="00CB13EE" w:rsidRPr="008666F7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applicable functionality reporting for beam management UE-sided model</w:t>
            </w:r>
            <w:r w:rsidRPr="008666F7">
              <w:rPr>
                <w:rFonts w:ascii="Arial" w:hAnsi="Arial" w:cs="Arial"/>
                <w:bCs/>
                <w:sz w:val="20"/>
                <w:szCs w:val="20"/>
                <w:lang w:val="en-US" w:eastAsia="zh-CN"/>
              </w:rPr>
              <w:t>:</w:t>
            </w:r>
          </w:p>
          <w:p w14:paraId="40517216" w14:textId="5544FB0D" w:rsidR="00274864" w:rsidRPr="008666F7" w:rsidRDefault="00274864" w:rsidP="00274864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</w:rPr>
              <w:t xml:space="preserve"> 1:</w:t>
            </w:r>
            <w:r w:rsidR="00904695" w:rsidRPr="008666F7">
              <w:rPr>
                <w:rFonts w:cs="Arial"/>
                <w:b w:val="0"/>
                <w:bCs/>
                <w:sz w:val="20"/>
                <w:szCs w:val="20"/>
              </w:rPr>
              <w:t xml:space="preserve"> Support more than one functionality for each sub-use case</w:t>
            </w:r>
            <w:r w:rsidRPr="008666F7">
              <w:rPr>
                <w:rFonts w:cs="Arial"/>
                <w:b w:val="0"/>
                <w:bCs/>
                <w:sz w:val="20"/>
                <w:szCs w:val="20"/>
              </w:rPr>
              <w:t>.</w:t>
            </w:r>
          </w:p>
          <w:p w14:paraId="0F929215" w14:textId="1EE2F490" w:rsidR="00274864" w:rsidRPr="008666F7" w:rsidRDefault="00274864" w:rsidP="00274864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2: </w:t>
            </w:r>
            <w:r w:rsidR="00904695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Yes. It is correct the RAN2 assumption of a NW-side additional condition assumed as associated ID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.</w:t>
            </w:r>
          </w:p>
          <w:p w14:paraId="04FAEC2D" w14:textId="02A4203F" w:rsidR="00274864" w:rsidRPr="008666F7" w:rsidRDefault="00274864" w:rsidP="00274864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3: </w:t>
            </w:r>
            <w:r w:rsidR="00904695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It depends on the granularity of functionality since the associated IDs can work as sub-use case specific or even use case specific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.</w:t>
            </w:r>
          </w:p>
          <w:p w14:paraId="294324D5" w14:textId="12B5BD05" w:rsidR="00274864" w:rsidRPr="008666F7" w:rsidRDefault="00274864" w:rsidP="00274864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4</w:t>
            </w:r>
            <w:r w:rsidR="00904695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-1: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</w:t>
            </w:r>
            <w:r w:rsidR="00904695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Yes, the NW-side additional condition is mandatory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.</w:t>
            </w:r>
          </w:p>
          <w:p w14:paraId="250F90AC" w14:textId="77777777" w:rsidR="006C23D3" w:rsidRPr="008666F7" w:rsidRDefault="00274864" w:rsidP="00274864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</w:t>
            </w:r>
            <w:r w:rsidR="00904695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4-2: </w:t>
            </w:r>
            <w:r w:rsidR="00AA75E1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Configuration related to current NW-side condition or IDs of functionalities which align to the current NW-side condition can be included in step 3, but inference configuration is not needed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.</w:t>
            </w:r>
          </w:p>
          <w:p w14:paraId="3C2CDFEE" w14:textId="77AA76E3" w:rsidR="006C23D3" w:rsidRPr="008666F7" w:rsidRDefault="006C23D3" w:rsidP="00274864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4-3: </w:t>
            </w:r>
            <w:r w:rsidR="00213575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NW-side additional condition is separate from or part of inference configuration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.</w:t>
            </w:r>
          </w:p>
          <w:p w14:paraId="6E59EE70" w14:textId="77777777" w:rsidR="00213575" w:rsidRPr="008666F7" w:rsidRDefault="006C23D3" w:rsidP="00213575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4-4: </w:t>
            </w:r>
            <w:r w:rsidR="00213575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Configuration related to current NW-side condition or IDs of functionalities which align to the current NW-side condition can be included in step 3. At least the following information can be considered as NW-side condition.</w:t>
            </w:r>
          </w:p>
          <w:p w14:paraId="0B1D4051" w14:textId="77777777" w:rsidR="00213575" w:rsidRPr="008666F7" w:rsidRDefault="00213575" w:rsidP="00213575">
            <w:pPr>
              <w:pStyle w:val="a3"/>
              <w:widowControl/>
              <w:numPr>
                <w:ilvl w:val="1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  <w:t>The output of model.</w:t>
            </w:r>
          </w:p>
          <w:p w14:paraId="7C392030" w14:textId="77777777" w:rsidR="00213575" w:rsidRPr="008666F7" w:rsidRDefault="00213575" w:rsidP="00213575">
            <w:pPr>
              <w:pStyle w:val="a3"/>
              <w:widowControl/>
              <w:numPr>
                <w:ilvl w:val="1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  <w:t>The association/mapping between beams within set B and beams within set A.</w:t>
            </w:r>
          </w:p>
          <w:p w14:paraId="3694DD8E" w14:textId="77777777" w:rsidR="00213575" w:rsidRPr="008666F7" w:rsidRDefault="00213575" w:rsidP="00213575">
            <w:pPr>
              <w:pStyle w:val="a3"/>
              <w:widowControl/>
              <w:numPr>
                <w:ilvl w:val="1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  <w:t>The number of beams in set B.</w:t>
            </w:r>
          </w:p>
          <w:p w14:paraId="08045DD7" w14:textId="77777777" w:rsidR="00213575" w:rsidRPr="008666F7" w:rsidRDefault="00213575" w:rsidP="00213575">
            <w:pPr>
              <w:pStyle w:val="a3"/>
              <w:widowControl/>
              <w:numPr>
                <w:ilvl w:val="1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  <w:t>The number of beams in set A.</w:t>
            </w:r>
          </w:p>
          <w:p w14:paraId="2A90BEFF" w14:textId="77777777" w:rsidR="00213575" w:rsidRPr="008666F7" w:rsidRDefault="00213575" w:rsidP="00213575">
            <w:pPr>
              <w:pStyle w:val="a3"/>
              <w:widowControl/>
              <w:numPr>
                <w:ilvl w:val="1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  <w:t>The number/periodicity of history measurement time instance.</w:t>
            </w:r>
          </w:p>
          <w:p w14:paraId="0DFC17D4" w14:textId="77777777" w:rsidR="00213575" w:rsidRPr="008666F7" w:rsidRDefault="00213575" w:rsidP="00213575">
            <w:pPr>
              <w:pStyle w:val="a3"/>
              <w:widowControl/>
              <w:numPr>
                <w:ilvl w:val="1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  <w:t>The number/periodicity of predicted future time instance.</w:t>
            </w:r>
          </w:p>
          <w:p w14:paraId="0FE8D8D9" w14:textId="5D3AA622" w:rsidR="00274864" w:rsidRPr="008666F7" w:rsidRDefault="00213575" w:rsidP="00213575">
            <w:pPr>
              <w:pStyle w:val="a3"/>
              <w:widowControl/>
              <w:numPr>
                <w:ilvl w:val="1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noProof w:val="0"/>
                <w:sz w:val="20"/>
                <w:szCs w:val="20"/>
                <w:lang w:val="en-US" w:eastAsia="zh-CN"/>
              </w:rPr>
              <w:t>The patterns of set B.</w:t>
            </w:r>
          </w:p>
          <w:p w14:paraId="72D3ABA9" w14:textId="53D502BC" w:rsidR="00274864" w:rsidRPr="008666F7" w:rsidRDefault="00274864" w:rsidP="00274864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</w:t>
            </w:r>
            <w:r w:rsidR="00352370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5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: </w:t>
            </w:r>
            <w:r w:rsidR="009532A1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At least the ID/index of the aplicable functionalities can be the content of applicable functionality reporting in step 4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. </w:t>
            </w:r>
          </w:p>
          <w:p w14:paraId="47BB42AE" w14:textId="6BDD5AC5" w:rsidR="00352370" w:rsidRPr="008666F7" w:rsidRDefault="00352370" w:rsidP="00352370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6: </w:t>
            </w:r>
            <w:r w:rsidR="009532A1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two resource sets can be configured for Set A and Set B separately as the content of inference configuration in step 5. FFS, only resource set for set B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. </w:t>
            </w:r>
          </w:p>
          <w:p w14:paraId="75F9ECBE" w14:textId="52EA652F" w:rsidR="00352370" w:rsidRPr="008666F7" w:rsidRDefault="00352370" w:rsidP="00352370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n 7</w:t>
            </w:r>
            <w:r w:rsidR="0030071F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&amp;8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: </w:t>
            </w:r>
            <w:r w:rsidR="0030071F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Inference configuration is not provided in step 3. It can be configured in step 5 and optionally activate the functionality immediately upon receiving step 5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. </w:t>
            </w:r>
          </w:p>
          <w:p w14:paraId="66F57601" w14:textId="08728000" w:rsidR="00352370" w:rsidRPr="008666F7" w:rsidRDefault="00352370" w:rsidP="00352370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9: </w:t>
            </w:r>
            <w:r w:rsidR="00B93EAD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multiple applicable functionalities can be activated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. </w:t>
            </w:r>
          </w:p>
          <w:p w14:paraId="2CD2EC01" w14:textId="06254BBE" w:rsidR="00274864" w:rsidRPr="008666F7" w:rsidRDefault="00352370" w:rsidP="000968FA">
            <w:pPr>
              <w:pStyle w:val="a3"/>
              <w:widowControl/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等线" w:cs="Arial"/>
                <w:b w:val="0"/>
                <w:bCs/>
                <w:lang w:val="en-US" w:eastAsia="zh-CN"/>
              </w:rPr>
            </w:pP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lastRenderedPageBreak/>
              <w:t xml:space="preserve">Answer to </w:t>
            </w:r>
            <w:r w:rsidRPr="008666F7">
              <w:rPr>
                <w:rFonts w:eastAsia="等线" w:cs="Arial"/>
                <w:b w:val="0"/>
                <w:bCs/>
                <w:sz w:val="20"/>
                <w:szCs w:val="20"/>
                <w:lang w:val="en-US" w:eastAsia="zh-CN"/>
              </w:rPr>
              <w:t>Question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 10: </w:t>
            </w:r>
            <w:r w:rsidR="00B93EAD"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>L1/L2 signaling for functionality activations/deactivation is needed to reduce latency</w:t>
            </w:r>
            <w:r w:rsidRPr="008666F7">
              <w:rPr>
                <w:rFonts w:cs="Arial"/>
                <w:b w:val="0"/>
                <w:bCs/>
                <w:sz w:val="20"/>
                <w:szCs w:val="20"/>
                <w:lang w:val="en-US" w:eastAsia="zh-CN"/>
              </w:rPr>
              <w:t xml:space="preserve">. </w:t>
            </w:r>
          </w:p>
        </w:tc>
      </w:tr>
    </w:tbl>
    <w:p w14:paraId="77A8878D" w14:textId="77777777" w:rsidR="00274864" w:rsidRPr="008666F7" w:rsidRDefault="00274864" w:rsidP="00F76C83">
      <w:pPr>
        <w:pStyle w:val="a3"/>
        <w:widowControl/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jc w:val="both"/>
        <w:textAlignment w:val="auto"/>
        <w:rPr>
          <w:rFonts w:cs="Arial"/>
          <w:b w:val="0"/>
          <w:bCs/>
          <w:lang w:val="en-US" w:eastAsia="zh-CN"/>
        </w:rPr>
      </w:pPr>
    </w:p>
    <w:p w14:paraId="78FF46E8" w14:textId="77777777" w:rsidR="00B97703" w:rsidRPr="008666F7" w:rsidRDefault="002F1940" w:rsidP="000F6242">
      <w:pPr>
        <w:pStyle w:val="1"/>
        <w:rPr>
          <w:rFonts w:cs="Arial"/>
        </w:rPr>
      </w:pPr>
      <w:r w:rsidRPr="008666F7">
        <w:rPr>
          <w:rFonts w:cs="Arial"/>
        </w:rPr>
        <w:t>2</w:t>
      </w:r>
      <w:r w:rsidRPr="008666F7">
        <w:rPr>
          <w:rFonts w:cs="Arial"/>
        </w:rPr>
        <w:tab/>
      </w:r>
      <w:r w:rsidR="000F6242" w:rsidRPr="008666F7">
        <w:rPr>
          <w:rFonts w:cs="Arial"/>
        </w:rPr>
        <w:t>Actions</w:t>
      </w:r>
    </w:p>
    <w:p w14:paraId="74501F86" w14:textId="7390B10B" w:rsidR="00B97703" w:rsidRPr="008666F7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666F7">
        <w:rPr>
          <w:rFonts w:ascii="Arial" w:hAnsi="Arial" w:cs="Arial"/>
          <w:b/>
        </w:rPr>
        <w:t>To</w:t>
      </w:r>
      <w:r w:rsidR="000F6242" w:rsidRPr="008666F7">
        <w:rPr>
          <w:rFonts w:ascii="Arial" w:hAnsi="Arial" w:cs="Arial"/>
          <w:b/>
        </w:rPr>
        <w:t xml:space="preserve"> </w:t>
      </w:r>
      <w:r w:rsidR="005F5FA0" w:rsidRPr="008666F7">
        <w:rPr>
          <w:rFonts w:ascii="Arial" w:hAnsi="Arial" w:cs="Arial"/>
          <w:b/>
          <w:lang w:eastAsia="zh-CN"/>
        </w:rPr>
        <w:t>RAN</w:t>
      </w:r>
      <w:r w:rsidR="00AE2300" w:rsidRPr="008666F7">
        <w:rPr>
          <w:rFonts w:ascii="Arial" w:hAnsi="Arial" w:cs="Arial"/>
          <w:b/>
          <w:lang w:eastAsia="zh-CN"/>
        </w:rPr>
        <w:t>2</w:t>
      </w:r>
      <w:r w:rsidR="001F6DB7" w:rsidRPr="008666F7">
        <w:rPr>
          <w:rFonts w:ascii="Arial" w:hAnsi="Arial" w:cs="Arial"/>
          <w:b/>
        </w:rPr>
        <w:t xml:space="preserve"> </w:t>
      </w:r>
      <w:r w:rsidR="00F241C9" w:rsidRPr="008666F7">
        <w:rPr>
          <w:rFonts w:ascii="Arial" w:hAnsi="Arial" w:cs="Arial"/>
          <w:b/>
        </w:rPr>
        <w:t>group</w:t>
      </w:r>
      <w:r w:rsidRPr="008666F7">
        <w:rPr>
          <w:rFonts w:ascii="Arial" w:hAnsi="Arial" w:cs="Arial"/>
          <w:b/>
        </w:rPr>
        <w:t xml:space="preserve"> </w:t>
      </w:r>
    </w:p>
    <w:p w14:paraId="40D65197" w14:textId="2B6332DE" w:rsidR="00B97703" w:rsidRPr="008666F7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8666F7">
        <w:rPr>
          <w:rFonts w:ascii="Arial" w:hAnsi="Arial" w:cs="Arial"/>
          <w:b/>
        </w:rPr>
        <w:t xml:space="preserve">ACTION: </w:t>
      </w:r>
      <w:r w:rsidRPr="008666F7">
        <w:rPr>
          <w:rFonts w:ascii="Arial" w:hAnsi="Arial" w:cs="Arial"/>
          <w:b/>
          <w:color w:val="0070C0"/>
        </w:rPr>
        <w:tab/>
      </w:r>
      <w:r w:rsidR="00F241C9" w:rsidRPr="008666F7">
        <w:rPr>
          <w:rFonts w:ascii="Arial" w:hAnsi="Arial" w:cs="Arial"/>
        </w:rPr>
        <w:t xml:space="preserve">RAN1 respectfully asks </w:t>
      </w:r>
      <w:r w:rsidR="005F5FA0" w:rsidRPr="008666F7">
        <w:rPr>
          <w:rFonts w:ascii="Arial" w:hAnsi="Arial" w:cs="Arial"/>
          <w:lang w:val="en-US" w:eastAsia="zh-CN"/>
        </w:rPr>
        <w:t>RAN</w:t>
      </w:r>
      <w:r w:rsidR="008026AF" w:rsidRPr="008666F7">
        <w:rPr>
          <w:rFonts w:ascii="Arial" w:hAnsi="Arial" w:cs="Arial"/>
          <w:lang w:val="en-US" w:eastAsia="zh-CN"/>
        </w:rPr>
        <w:t>2</w:t>
      </w:r>
      <w:r w:rsidR="00F241C9" w:rsidRPr="008666F7">
        <w:rPr>
          <w:rFonts w:ascii="Arial" w:hAnsi="Arial" w:cs="Arial"/>
        </w:rPr>
        <w:t xml:space="preserve"> to take the above information into account.</w:t>
      </w:r>
      <w:r w:rsidR="00F241C9" w:rsidRPr="008666F7">
        <w:rPr>
          <w:rFonts w:ascii="Arial" w:hAnsi="Arial" w:cs="Arial"/>
          <w:color w:val="0070C0"/>
        </w:rPr>
        <w:t xml:space="preserve"> </w:t>
      </w:r>
    </w:p>
    <w:p w14:paraId="7904D5B5" w14:textId="77777777" w:rsidR="00F241C9" w:rsidRPr="008666F7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Pr="008666F7" w:rsidRDefault="00B97703" w:rsidP="000F6242">
      <w:pPr>
        <w:pStyle w:val="1"/>
        <w:rPr>
          <w:rFonts w:cs="Arial"/>
          <w:szCs w:val="36"/>
        </w:rPr>
      </w:pPr>
      <w:r w:rsidRPr="008666F7">
        <w:rPr>
          <w:rFonts w:cs="Arial"/>
          <w:szCs w:val="36"/>
        </w:rPr>
        <w:t>3</w:t>
      </w:r>
      <w:r w:rsidR="002F1940" w:rsidRPr="008666F7">
        <w:rPr>
          <w:rFonts w:cs="Arial"/>
          <w:szCs w:val="36"/>
        </w:rPr>
        <w:tab/>
      </w:r>
      <w:r w:rsidR="000F6242" w:rsidRPr="008666F7">
        <w:rPr>
          <w:rFonts w:cs="Arial"/>
          <w:szCs w:val="36"/>
        </w:rPr>
        <w:t xml:space="preserve">Dates of next </w:t>
      </w:r>
      <w:r w:rsidR="000F6242" w:rsidRPr="008666F7">
        <w:rPr>
          <w:rFonts w:cs="Arial"/>
          <w:bCs/>
          <w:szCs w:val="36"/>
        </w:rPr>
        <w:t xml:space="preserve">TSG </w:t>
      </w:r>
      <w:r w:rsidR="00F241C9" w:rsidRPr="008666F7">
        <w:rPr>
          <w:rFonts w:cs="Arial"/>
          <w:szCs w:val="36"/>
        </w:rPr>
        <w:t xml:space="preserve">RAN </w:t>
      </w:r>
      <w:r w:rsidR="000F6242" w:rsidRPr="008666F7">
        <w:rPr>
          <w:rFonts w:cs="Arial"/>
          <w:bCs/>
          <w:szCs w:val="36"/>
        </w:rPr>
        <w:t>WG</w:t>
      </w:r>
      <w:r w:rsidR="00F241C9" w:rsidRPr="008666F7">
        <w:rPr>
          <w:rFonts w:cs="Arial"/>
          <w:bCs/>
          <w:szCs w:val="36"/>
        </w:rPr>
        <w:t xml:space="preserve"> 1</w:t>
      </w:r>
      <w:r w:rsidR="000F6242" w:rsidRPr="008666F7">
        <w:rPr>
          <w:rFonts w:cs="Arial"/>
          <w:szCs w:val="36"/>
        </w:rPr>
        <w:t xml:space="preserve"> meetings</w:t>
      </w:r>
    </w:p>
    <w:p w14:paraId="15A1A01E" w14:textId="020FCBA2" w:rsidR="003755AE" w:rsidRPr="008666F7" w:rsidRDefault="003755AE" w:rsidP="003755AE">
      <w:pPr>
        <w:tabs>
          <w:tab w:val="left" w:pos="4140"/>
          <w:tab w:val="left" w:pos="7513"/>
        </w:tabs>
        <w:spacing w:before="100" w:beforeAutospacing="1" w:after="120"/>
        <w:rPr>
          <w:rFonts w:ascii="Arial" w:hAnsi="Arial" w:cs="Arial"/>
          <w:bCs/>
          <w:color w:val="000000"/>
        </w:rPr>
      </w:pPr>
      <w:r w:rsidRPr="008666F7">
        <w:rPr>
          <w:rFonts w:ascii="Arial" w:hAnsi="Arial" w:cs="Arial"/>
          <w:bCs/>
          <w:color w:val="000000"/>
        </w:rPr>
        <w:t>TSG-RAN WG1 Meeting #119</w:t>
      </w:r>
      <w:r w:rsidRPr="008666F7">
        <w:rPr>
          <w:rFonts w:ascii="Arial" w:hAnsi="Arial" w:cs="Arial"/>
          <w:bCs/>
          <w:color w:val="000000"/>
        </w:rPr>
        <w:tab/>
        <w:t>Nov 19th – Nov 22nd, 2024</w:t>
      </w:r>
      <w:r w:rsidRPr="008666F7">
        <w:rPr>
          <w:rFonts w:ascii="Arial" w:hAnsi="Arial" w:cs="Arial"/>
          <w:bCs/>
          <w:color w:val="000000"/>
        </w:rPr>
        <w:tab/>
      </w:r>
      <w:r w:rsidRPr="008666F7">
        <w:rPr>
          <w:rFonts w:ascii="Arial" w:hAnsi="Arial" w:cs="Arial"/>
          <w:bCs/>
          <w:color w:val="000000"/>
        </w:rPr>
        <w:tab/>
        <w:t>Orlando, US</w:t>
      </w:r>
    </w:p>
    <w:p w14:paraId="707782B8" w14:textId="04B59A7B" w:rsidR="003755AE" w:rsidRPr="008666F7" w:rsidRDefault="003755AE" w:rsidP="003755AE">
      <w:pPr>
        <w:tabs>
          <w:tab w:val="left" w:pos="4140"/>
          <w:tab w:val="left" w:pos="7513"/>
        </w:tabs>
        <w:spacing w:before="100" w:beforeAutospacing="1" w:after="120"/>
        <w:rPr>
          <w:rFonts w:ascii="Arial" w:hAnsi="Arial" w:cs="Arial"/>
          <w:bCs/>
          <w:color w:val="000000"/>
        </w:rPr>
      </w:pPr>
      <w:r w:rsidRPr="008666F7">
        <w:rPr>
          <w:rFonts w:ascii="Arial" w:hAnsi="Arial" w:cs="Arial"/>
          <w:bCs/>
          <w:color w:val="000000"/>
        </w:rPr>
        <w:t>TSG-RAN WG1 Meeting #120</w:t>
      </w:r>
      <w:r w:rsidRPr="008666F7">
        <w:rPr>
          <w:rFonts w:ascii="Arial" w:hAnsi="Arial" w:cs="Arial"/>
          <w:bCs/>
          <w:color w:val="000000"/>
        </w:rPr>
        <w:tab/>
      </w:r>
      <w:r w:rsidR="00765717" w:rsidRPr="008666F7">
        <w:rPr>
          <w:rFonts w:ascii="Arial" w:hAnsi="Arial" w:cs="Arial"/>
          <w:bCs/>
          <w:color w:val="000000"/>
        </w:rPr>
        <w:t>Feb</w:t>
      </w:r>
      <w:r w:rsidRPr="008666F7">
        <w:rPr>
          <w:rFonts w:ascii="Arial" w:hAnsi="Arial" w:cs="Arial"/>
          <w:bCs/>
          <w:color w:val="000000"/>
        </w:rPr>
        <w:t xml:space="preserve"> 1</w:t>
      </w:r>
      <w:r w:rsidR="00765717" w:rsidRPr="008666F7">
        <w:rPr>
          <w:rFonts w:ascii="Arial" w:hAnsi="Arial" w:cs="Arial"/>
          <w:bCs/>
          <w:color w:val="000000"/>
        </w:rPr>
        <w:t>7</w:t>
      </w:r>
      <w:r w:rsidRPr="008666F7">
        <w:rPr>
          <w:rFonts w:ascii="Arial" w:hAnsi="Arial" w:cs="Arial"/>
          <w:bCs/>
          <w:color w:val="000000"/>
        </w:rPr>
        <w:t xml:space="preserve">th – </w:t>
      </w:r>
      <w:r w:rsidR="00765717" w:rsidRPr="008666F7">
        <w:rPr>
          <w:rFonts w:ascii="Arial" w:hAnsi="Arial" w:cs="Arial"/>
          <w:bCs/>
          <w:color w:val="000000"/>
        </w:rPr>
        <w:t>Feb</w:t>
      </w:r>
      <w:r w:rsidRPr="008666F7">
        <w:rPr>
          <w:rFonts w:ascii="Arial" w:hAnsi="Arial" w:cs="Arial"/>
          <w:bCs/>
          <w:color w:val="000000"/>
        </w:rPr>
        <w:t xml:space="preserve"> 2</w:t>
      </w:r>
      <w:r w:rsidR="00765717" w:rsidRPr="008666F7">
        <w:rPr>
          <w:rFonts w:ascii="Arial" w:hAnsi="Arial" w:cs="Arial"/>
          <w:bCs/>
          <w:color w:val="000000"/>
        </w:rPr>
        <w:t>1</w:t>
      </w:r>
      <w:r w:rsidRPr="008666F7">
        <w:rPr>
          <w:rFonts w:ascii="Arial" w:hAnsi="Arial" w:cs="Arial"/>
          <w:bCs/>
          <w:color w:val="000000"/>
        </w:rPr>
        <w:t>nd, 202</w:t>
      </w:r>
      <w:r w:rsidR="00815CE1" w:rsidRPr="008666F7">
        <w:rPr>
          <w:rFonts w:ascii="Arial" w:hAnsi="Arial" w:cs="Arial"/>
          <w:bCs/>
          <w:color w:val="000000"/>
        </w:rPr>
        <w:t>5</w:t>
      </w:r>
      <w:r w:rsidRPr="008666F7">
        <w:rPr>
          <w:rFonts w:ascii="Arial" w:hAnsi="Arial" w:cs="Arial"/>
          <w:bCs/>
          <w:color w:val="000000"/>
        </w:rPr>
        <w:tab/>
      </w:r>
      <w:r w:rsidRPr="008666F7">
        <w:rPr>
          <w:rFonts w:ascii="Arial" w:hAnsi="Arial" w:cs="Arial"/>
          <w:bCs/>
          <w:color w:val="000000"/>
        </w:rPr>
        <w:tab/>
      </w:r>
      <w:r w:rsidR="00765717" w:rsidRPr="008666F7">
        <w:rPr>
          <w:rFonts w:ascii="Arial" w:hAnsi="Arial" w:cs="Arial"/>
          <w:bCs/>
          <w:color w:val="000000"/>
        </w:rPr>
        <w:t>Athens, GR</w:t>
      </w:r>
    </w:p>
    <w:p w14:paraId="733143E1" w14:textId="3E0D2EDB" w:rsidR="000138DA" w:rsidRPr="008666F7" w:rsidRDefault="000138DA" w:rsidP="000138DA">
      <w:pPr>
        <w:pStyle w:val="1"/>
        <w:rPr>
          <w:rFonts w:cs="Arial"/>
        </w:rPr>
      </w:pPr>
      <w:r w:rsidRPr="008666F7">
        <w:rPr>
          <w:rFonts w:cs="Arial"/>
        </w:rPr>
        <w:t>4</w:t>
      </w:r>
      <w:r w:rsidRPr="008666F7">
        <w:rPr>
          <w:rFonts w:cs="Arial"/>
        </w:rPr>
        <w:tab/>
      </w:r>
      <w:r w:rsidR="00540D7D" w:rsidRPr="008666F7">
        <w:rPr>
          <w:rFonts w:cs="Arial"/>
        </w:rPr>
        <w:t>R</w:t>
      </w:r>
      <w:r w:rsidRPr="008666F7">
        <w:rPr>
          <w:rFonts w:cs="Arial"/>
        </w:rPr>
        <w:t>eference</w:t>
      </w:r>
    </w:p>
    <w:p w14:paraId="3DFB0205" w14:textId="1840011D" w:rsidR="0036276A" w:rsidRPr="008666F7" w:rsidRDefault="0036276A" w:rsidP="0036276A">
      <w:pPr>
        <w:rPr>
          <w:rFonts w:ascii="Arial" w:hAnsi="Arial" w:cs="Arial"/>
          <w:lang w:eastAsia="zh-CN"/>
        </w:rPr>
      </w:pPr>
      <w:r w:rsidRPr="008666F7">
        <w:rPr>
          <w:rFonts w:ascii="Arial" w:hAnsi="Arial" w:cs="Arial"/>
          <w:lang w:eastAsia="zh-CN"/>
        </w:rPr>
        <w:t>[</w:t>
      </w:r>
      <w:r w:rsidR="00BE16D1" w:rsidRPr="008666F7">
        <w:rPr>
          <w:rFonts w:ascii="Arial" w:hAnsi="Arial" w:cs="Arial"/>
          <w:lang w:eastAsia="zh-CN"/>
        </w:rPr>
        <w:t>1</w:t>
      </w:r>
      <w:r w:rsidRPr="008666F7">
        <w:rPr>
          <w:rFonts w:ascii="Arial" w:hAnsi="Arial" w:cs="Arial"/>
          <w:lang w:eastAsia="zh-CN"/>
        </w:rPr>
        <w:t>] Chairman notes of RAN1-11</w:t>
      </w:r>
      <w:r w:rsidR="00E74B32" w:rsidRPr="008666F7">
        <w:rPr>
          <w:rFonts w:ascii="Arial" w:hAnsi="Arial" w:cs="Arial"/>
          <w:lang w:eastAsia="zh-CN"/>
        </w:rPr>
        <w:t>6bis meeting</w:t>
      </w:r>
    </w:p>
    <w:p w14:paraId="161C6300" w14:textId="0271A4DA" w:rsidR="0036276A" w:rsidRPr="008666F7" w:rsidRDefault="0036276A" w:rsidP="0036276A">
      <w:pPr>
        <w:rPr>
          <w:rFonts w:ascii="Arial" w:hAnsi="Arial" w:cs="Arial"/>
          <w:lang w:eastAsia="zh-CN"/>
        </w:rPr>
      </w:pPr>
      <w:r w:rsidRPr="008666F7">
        <w:rPr>
          <w:rFonts w:ascii="Arial" w:hAnsi="Arial" w:cs="Arial"/>
          <w:lang w:eastAsia="zh-CN"/>
        </w:rPr>
        <w:t>[</w:t>
      </w:r>
      <w:r w:rsidR="00BE16D1" w:rsidRPr="008666F7">
        <w:rPr>
          <w:rFonts w:ascii="Arial" w:hAnsi="Arial" w:cs="Arial"/>
          <w:lang w:eastAsia="zh-CN"/>
        </w:rPr>
        <w:t>2</w:t>
      </w:r>
      <w:r w:rsidRPr="008666F7">
        <w:rPr>
          <w:rFonts w:ascii="Arial" w:hAnsi="Arial" w:cs="Arial"/>
          <w:lang w:eastAsia="zh-CN"/>
        </w:rPr>
        <w:t>] Chairman notes of RAN1-11</w:t>
      </w:r>
      <w:r w:rsidR="00E74B32" w:rsidRPr="008666F7">
        <w:rPr>
          <w:rFonts w:ascii="Arial" w:hAnsi="Arial" w:cs="Arial"/>
          <w:lang w:eastAsia="zh-CN"/>
        </w:rPr>
        <w:t>8</w:t>
      </w:r>
      <w:r w:rsidRPr="008666F7">
        <w:rPr>
          <w:rFonts w:ascii="Arial" w:hAnsi="Arial" w:cs="Arial"/>
          <w:lang w:eastAsia="zh-CN"/>
        </w:rPr>
        <w:t xml:space="preserve"> meeting</w:t>
      </w:r>
    </w:p>
    <w:sectPr w:rsidR="0036276A" w:rsidRPr="008666F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8170E" w14:textId="77777777" w:rsidR="000E797A" w:rsidRDefault="000E797A">
      <w:pPr>
        <w:spacing w:after="0"/>
      </w:pPr>
      <w:r>
        <w:separator/>
      </w:r>
    </w:p>
  </w:endnote>
  <w:endnote w:type="continuationSeparator" w:id="0">
    <w:p w14:paraId="27738EF9" w14:textId="77777777" w:rsidR="000E797A" w:rsidRDefault="000E79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157B" w14:textId="77777777" w:rsidR="000E797A" w:rsidRDefault="000E797A">
      <w:pPr>
        <w:spacing w:after="0"/>
      </w:pPr>
      <w:r>
        <w:separator/>
      </w:r>
    </w:p>
  </w:footnote>
  <w:footnote w:type="continuationSeparator" w:id="0">
    <w:p w14:paraId="783CC653" w14:textId="77777777" w:rsidR="000E797A" w:rsidRDefault="000E79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D940BE"/>
    <w:multiLevelType w:val="hybridMultilevel"/>
    <w:tmpl w:val="822AE53C"/>
    <w:lvl w:ilvl="0" w:tplc="6F4072B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551DE0"/>
    <w:multiLevelType w:val="hybridMultilevel"/>
    <w:tmpl w:val="BE22CF4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A6426"/>
    <w:multiLevelType w:val="hybridMultilevel"/>
    <w:tmpl w:val="945CF5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84162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3"/>
  </w:num>
  <w:num w:numId="6">
    <w:abstractNumId w:val="11"/>
  </w:num>
  <w:num w:numId="7">
    <w:abstractNumId w:val="6"/>
  </w:num>
  <w:num w:numId="8">
    <w:abstractNumId w:val="16"/>
  </w:num>
  <w:num w:numId="9">
    <w:abstractNumId w:val="22"/>
  </w:num>
  <w:num w:numId="10">
    <w:abstractNumId w:val="19"/>
  </w:num>
  <w:num w:numId="11">
    <w:abstractNumId w:val="4"/>
  </w:num>
  <w:num w:numId="12">
    <w:abstractNumId w:val="28"/>
  </w:num>
  <w:num w:numId="13">
    <w:abstractNumId w:val="5"/>
  </w:num>
  <w:num w:numId="14">
    <w:abstractNumId w:val="15"/>
  </w:num>
  <w:num w:numId="15">
    <w:abstractNumId w:val="8"/>
  </w:num>
  <w:num w:numId="16">
    <w:abstractNumId w:val="0"/>
  </w:num>
  <w:num w:numId="17">
    <w:abstractNumId w:val="26"/>
  </w:num>
  <w:num w:numId="18">
    <w:abstractNumId w:val="13"/>
  </w:num>
  <w:num w:numId="19">
    <w:abstractNumId w:val="25"/>
  </w:num>
  <w:num w:numId="20">
    <w:abstractNumId w:val="21"/>
  </w:num>
  <w:num w:numId="21">
    <w:abstractNumId w:val="24"/>
  </w:num>
  <w:num w:numId="22">
    <w:abstractNumId w:val="29"/>
  </w:num>
  <w:num w:numId="23">
    <w:abstractNumId w:val="18"/>
  </w:num>
  <w:num w:numId="24">
    <w:abstractNumId w:val="10"/>
  </w:num>
  <w:num w:numId="25">
    <w:abstractNumId w:val="27"/>
  </w:num>
  <w:num w:numId="26">
    <w:abstractNumId w:val="1"/>
  </w:num>
  <w:num w:numId="27">
    <w:abstractNumId w:val="14"/>
  </w:num>
  <w:num w:numId="28">
    <w:abstractNumId w:val="9"/>
  </w:num>
  <w:num w:numId="29">
    <w:abstractNumId w:val="2"/>
  </w:num>
  <w:num w:numId="3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5E1"/>
    <w:rsid w:val="00006E98"/>
    <w:rsid w:val="000138DA"/>
    <w:rsid w:val="0001436E"/>
    <w:rsid w:val="00017F23"/>
    <w:rsid w:val="00022509"/>
    <w:rsid w:val="00024FF1"/>
    <w:rsid w:val="00043A40"/>
    <w:rsid w:val="00046475"/>
    <w:rsid w:val="00053FA7"/>
    <w:rsid w:val="00055241"/>
    <w:rsid w:val="00062A1F"/>
    <w:rsid w:val="000703B7"/>
    <w:rsid w:val="00073E7C"/>
    <w:rsid w:val="00086578"/>
    <w:rsid w:val="0008673A"/>
    <w:rsid w:val="00091E6C"/>
    <w:rsid w:val="000968FA"/>
    <w:rsid w:val="000A2305"/>
    <w:rsid w:val="000A72BC"/>
    <w:rsid w:val="000A74A5"/>
    <w:rsid w:val="000B0D43"/>
    <w:rsid w:val="000C1823"/>
    <w:rsid w:val="000C27BB"/>
    <w:rsid w:val="000C5939"/>
    <w:rsid w:val="000C76F2"/>
    <w:rsid w:val="000D0628"/>
    <w:rsid w:val="000E0B93"/>
    <w:rsid w:val="000E27B7"/>
    <w:rsid w:val="000E36C6"/>
    <w:rsid w:val="000E4F4C"/>
    <w:rsid w:val="000E797A"/>
    <w:rsid w:val="000F5D22"/>
    <w:rsid w:val="000F6242"/>
    <w:rsid w:val="000F6A49"/>
    <w:rsid w:val="00107D58"/>
    <w:rsid w:val="00112371"/>
    <w:rsid w:val="00143BC7"/>
    <w:rsid w:val="001566E9"/>
    <w:rsid w:val="00157F19"/>
    <w:rsid w:val="00166DC4"/>
    <w:rsid w:val="00176DDF"/>
    <w:rsid w:val="00181A7A"/>
    <w:rsid w:val="00182AD2"/>
    <w:rsid w:val="001841F2"/>
    <w:rsid w:val="00185AC2"/>
    <w:rsid w:val="00191A33"/>
    <w:rsid w:val="001927CD"/>
    <w:rsid w:val="0019591D"/>
    <w:rsid w:val="00195F24"/>
    <w:rsid w:val="001B578E"/>
    <w:rsid w:val="001B59D8"/>
    <w:rsid w:val="001B718A"/>
    <w:rsid w:val="001D4906"/>
    <w:rsid w:val="001E1007"/>
    <w:rsid w:val="001E1AB7"/>
    <w:rsid w:val="001E780C"/>
    <w:rsid w:val="001F6DB7"/>
    <w:rsid w:val="00200637"/>
    <w:rsid w:val="00207346"/>
    <w:rsid w:val="00212548"/>
    <w:rsid w:val="00213575"/>
    <w:rsid w:val="00224453"/>
    <w:rsid w:val="00231CBD"/>
    <w:rsid w:val="00236041"/>
    <w:rsid w:val="002530BA"/>
    <w:rsid w:val="00255128"/>
    <w:rsid w:val="00256F6C"/>
    <w:rsid w:val="002634F9"/>
    <w:rsid w:val="00264C25"/>
    <w:rsid w:val="00267207"/>
    <w:rsid w:val="00271CE2"/>
    <w:rsid w:val="00274864"/>
    <w:rsid w:val="00283FA1"/>
    <w:rsid w:val="00285BBE"/>
    <w:rsid w:val="002A3449"/>
    <w:rsid w:val="002B09E9"/>
    <w:rsid w:val="002B2E34"/>
    <w:rsid w:val="002B3489"/>
    <w:rsid w:val="002B6965"/>
    <w:rsid w:val="002C4DCE"/>
    <w:rsid w:val="002D1A2A"/>
    <w:rsid w:val="002D28E4"/>
    <w:rsid w:val="002D4295"/>
    <w:rsid w:val="002E2B25"/>
    <w:rsid w:val="002E4569"/>
    <w:rsid w:val="002F1940"/>
    <w:rsid w:val="0030071F"/>
    <w:rsid w:val="0031005D"/>
    <w:rsid w:val="003139A4"/>
    <w:rsid w:val="003151B1"/>
    <w:rsid w:val="003338AD"/>
    <w:rsid w:val="003353C8"/>
    <w:rsid w:val="0034181E"/>
    <w:rsid w:val="003456AB"/>
    <w:rsid w:val="0035134E"/>
    <w:rsid w:val="00352370"/>
    <w:rsid w:val="00352FC2"/>
    <w:rsid w:val="00354492"/>
    <w:rsid w:val="0036276A"/>
    <w:rsid w:val="003638C4"/>
    <w:rsid w:val="00364B15"/>
    <w:rsid w:val="003755AE"/>
    <w:rsid w:val="00383545"/>
    <w:rsid w:val="00384533"/>
    <w:rsid w:val="00393703"/>
    <w:rsid w:val="003B32C0"/>
    <w:rsid w:val="003B3389"/>
    <w:rsid w:val="003C5A4D"/>
    <w:rsid w:val="003D26A5"/>
    <w:rsid w:val="003D405A"/>
    <w:rsid w:val="003D5AF6"/>
    <w:rsid w:val="003E350D"/>
    <w:rsid w:val="003F0AB1"/>
    <w:rsid w:val="003F0AB2"/>
    <w:rsid w:val="003F5096"/>
    <w:rsid w:val="003F551A"/>
    <w:rsid w:val="003F59C4"/>
    <w:rsid w:val="004003D9"/>
    <w:rsid w:val="004043B1"/>
    <w:rsid w:val="00426DA0"/>
    <w:rsid w:val="00433500"/>
    <w:rsid w:val="00433F71"/>
    <w:rsid w:val="0043404C"/>
    <w:rsid w:val="00440D43"/>
    <w:rsid w:val="00495ABD"/>
    <w:rsid w:val="004A223B"/>
    <w:rsid w:val="004B361D"/>
    <w:rsid w:val="004C0A46"/>
    <w:rsid w:val="004E19A4"/>
    <w:rsid w:val="004E3939"/>
    <w:rsid w:val="004F043D"/>
    <w:rsid w:val="004F1D09"/>
    <w:rsid w:val="00504F93"/>
    <w:rsid w:val="00506804"/>
    <w:rsid w:val="00516CB7"/>
    <w:rsid w:val="005263CA"/>
    <w:rsid w:val="0052736C"/>
    <w:rsid w:val="00540D7D"/>
    <w:rsid w:val="005559F9"/>
    <w:rsid w:val="005645C3"/>
    <w:rsid w:val="00566FEF"/>
    <w:rsid w:val="0057305F"/>
    <w:rsid w:val="005A127B"/>
    <w:rsid w:val="005A1320"/>
    <w:rsid w:val="005A6BD8"/>
    <w:rsid w:val="005B4D94"/>
    <w:rsid w:val="005B79DE"/>
    <w:rsid w:val="005C1ED4"/>
    <w:rsid w:val="005C3609"/>
    <w:rsid w:val="005E1885"/>
    <w:rsid w:val="005E4140"/>
    <w:rsid w:val="005E6D6E"/>
    <w:rsid w:val="005F5FA0"/>
    <w:rsid w:val="006020D7"/>
    <w:rsid w:val="0062097C"/>
    <w:rsid w:val="00626647"/>
    <w:rsid w:val="006308C5"/>
    <w:rsid w:val="0063571E"/>
    <w:rsid w:val="006560DD"/>
    <w:rsid w:val="006577E9"/>
    <w:rsid w:val="006621FD"/>
    <w:rsid w:val="0067414B"/>
    <w:rsid w:val="0068011C"/>
    <w:rsid w:val="00684432"/>
    <w:rsid w:val="00696D67"/>
    <w:rsid w:val="006A4435"/>
    <w:rsid w:val="006C0F45"/>
    <w:rsid w:val="006C23D3"/>
    <w:rsid w:val="006C6563"/>
    <w:rsid w:val="006D1330"/>
    <w:rsid w:val="006D5024"/>
    <w:rsid w:val="006E0832"/>
    <w:rsid w:val="006F0C7A"/>
    <w:rsid w:val="006F4AFD"/>
    <w:rsid w:val="006F5E1F"/>
    <w:rsid w:val="007103CF"/>
    <w:rsid w:val="00714344"/>
    <w:rsid w:val="00717E1E"/>
    <w:rsid w:val="0073219C"/>
    <w:rsid w:val="0073380C"/>
    <w:rsid w:val="0074398A"/>
    <w:rsid w:val="007530ED"/>
    <w:rsid w:val="007553FE"/>
    <w:rsid w:val="00756369"/>
    <w:rsid w:val="00757895"/>
    <w:rsid w:val="00761941"/>
    <w:rsid w:val="00765717"/>
    <w:rsid w:val="00773AEC"/>
    <w:rsid w:val="00776DFD"/>
    <w:rsid w:val="00777E15"/>
    <w:rsid w:val="00790174"/>
    <w:rsid w:val="0079609F"/>
    <w:rsid w:val="007972B1"/>
    <w:rsid w:val="007A11C2"/>
    <w:rsid w:val="007A3191"/>
    <w:rsid w:val="007A3583"/>
    <w:rsid w:val="007C48CA"/>
    <w:rsid w:val="007D1246"/>
    <w:rsid w:val="007D50CB"/>
    <w:rsid w:val="007E4625"/>
    <w:rsid w:val="007E66B0"/>
    <w:rsid w:val="007F469E"/>
    <w:rsid w:val="007F4F92"/>
    <w:rsid w:val="007F7B7A"/>
    <w:rsid w:val="008026AF"/>
    <w:rsid w:val="00802936"/>
    <w:rsid w:val="00806A5B"/>
    <w:rsid w:val="008108F7"/>
    <w:rsid w:val="00814C5B"/>
    <w:rsid w:val="00815CE1"/>
    <w:rsid w:val="00821DDD"/>
    <w:rsid w:val="00823EB5"/>
    <w:rsid w:val="00824477"/>
    <w:rsid w:val="0084091A"/>
    <w:rsid w:val="008438BA"/>
    <w:rsid w:val="008450A6"/>
    <w:rsid w:val="00845BF2"/>
    <w:rsid w:val="0085172C"/>
    <w:rsid w:val="00854C04"/>
    <w:rsid w:val="008666F7"/>
    <w:rsid w:val="00871848"/>
    <w:rsid w:val="00890937"/>
    <w:rsid w:val="00893288"/>
    <w:rsid w:val="008A5F40"/>
    <w:rsid w:val="008B04B3"/>
    <w:rsid w:val="008C4213"/>
    <w:rsid w:val="008C43DD"/>
    <w:rsid w:val="008C738D"/>
    <w:rsid w:val="008D11CC"/>
    <w:rsid w:val="008D5585"/>
    <w:rsid w:val="008D772F"/>
    <w:rsid w:val="008D7E2A"/>
    <w:rsid w:val="008E6390"/>
    <w:rsid w:val="008F1D0B"/>
    <w:rsid w:val="008F3F90"/>
    <w:rsid w:val="008F4D83"/>
    <w:rsid w:val="008F61D5"/>
    <w:rsid w:val="00903227"/>
    <w:rsid w:val="00904234"/>
    <w:rsid w:val="00904695"/>
    <w:rsid w:val="009104B0"/>
    <w:rsid w:val="0092164C"/>
    <w:rsid w:val="00935283"/>
    <w:rsid w:val="009532A1"/>
    <w:rsid w:val="00985C53"/>
    <w:rsid w:val="00990AE7"/>
    <w:rsid w:val="0099764C"/>
    <w:rsid w:val="009976D1"/>
    <w:rsid w:val="009A2359"/>
    <w:rsid w:val="009B258A"/>
    <w:rsid w:val="009B4E79"/>
    <w:rsid w:val="009B7C32"/>
    <w:rsid w:val="009C1FC8"/>
    <w:rsid w:val="009F25B6"/>
    <w:rsid w:val="009F4F69"/>
    <w:rsid w:val="009F5E1B"/>
    <w:rsid w:val="009F6CF0"/>
    <w:rsid w:val="00A119E1"/>
    <w:rsid w:val="00A228EC"/>
    <w:rsid w:val="00A31C21"/>
    <w:rsid w:val="00A36912"/>
    <w:rsid w:val="00A41438"/>
    <w:rsid w:val="00A573CA"/>
    <w:rsid w:val="00A64193"/>
    <w:rsid w:val="00A7193B"/>
    <w:rsid w:val="00A720AA"/>
    <w:rsid w:val="00A84D0F"/>
    <w:rsid w:val="00A90CA0"/>
    <w:rsid w:val="00A9451B"/>
    <w:rsid w:val="00AA75E1"/>
    <w:rsid w:val="00AC5AFC"/>
    <w:rsid w:val="00AD43D6"/>
    <w:rsid w:val="00AE2300"/>
    <w:rsid w:val="00AE742C"/>
    <w:rsid w:val="00AF45A7"/>
    <w:rsid w:val="00AF4E67"/>
    <w:rsid w:val="00B00D4B"/>
    <w:rsid w:val="00B019FA"/>
    <w:rsid w:val="00B04DA4"/>
    <w:rsid w:val="00B117B3"/>
    <w:rsid w:val="00B20E15"/>
    <w:rsid w:val="00B35619"/>
    <w:rsid w:val="00B4701C"/>
    <w:rsid w:val="00B54BFA"/>
    <w:rsid w:val="00B551E2"/>
    <w:rsid w:val="00B577DC"/>
    <w:rsid w:val="00B66102"/>
    <w:rsid w:val="00B722EF"/>
    <w:rsid w:val="00B81933"/>
    <w:rsid w:val="00B904A3"/>
    <w:rsid w:val="00B91BBD"/>
    <w:rsid w:val="00B9237E"/>
    <w:rsid w:val="00B933EA"/>
    <w:rsid w:val="00B9376B"/>
    <w:rsid w:val="00B93EAD"/>
    <w:rsid w:val="00B94237"/>
    <w:rsid w:val="00B95530"/>
    <w:rsid w:val="00B960AC"/>
    <w:rsid w:val="00B96B43"/>
    <w:rsid w:val="00B97703"/>
    <w:rsid w:val="00BA1CA0"/>
    <w:rsid w:val="00BB70C6"/>
    <w:rsid w:val="00BC4480"/>
    <w:rsid w:val="00BC6ADF"/>
    <w:rsid w:val="00BD2953"/>
    <w:rsid w:val="00BD682C"/>
    <w:rsid w:val="00BE16D1"/>
    <w:rsid w:val="00BF18B0"/>
    <w:rsid w:val="00BF359A"/>
    <w:rsid w:val="00BF66CD"/>
    <w:rsid w:val="00C028B2"/>
    <w:rsid w:val="00C07151"/>
    <w:rsid w:val="00C10618"/>
    <w:rsid w:val="00C10720"/>
    <w:rsid w:val="00C11213"/>
    <w:rsid w:val="00C204CA"/>
    <w:rsid w:val="00C228BE"/>
    <w:rsid w:val="00C2400D"/>
    <w:rsid w:val="00C357DD"/>
    <w:rsid w:val="00C43AE5"/>
    <w:rsid w:val="00C5447E"/>
    <w:rsid w:val="00C5499A"/>
    <w:rsid w:val="00C656B1"/>
    <w:rsid w:val="00C73A28"/>
    <w:rsid w:val="00C93731"/>
    <w:rsid w:val="00CA01F0"/>
    <w:rsid w:val="00CA7AEF"/>
    <w:rsid w:val="00CB13EE"/>
    <w:rsid w:val="00CB1583"/>
    <w:rsid w:val="00CB199B"/>
    <w:rsid w:val="00CB405B"/>
    <w:rsid w:val="00CB5C82"/>
    <w:rsid w:val="00CC58AC"/>
    <w:rsid w:val="00CC6909"/>
    <w:rsid w:val="00CC76B0"/>
    <w:rsid w:val="00CD2135"/>
    <w:rsid w:val="00CE04B2"/>
    <w:rsid w:val="00CE10DC"/>
    <w:rsid w:val="00CE1198"/>
    <w:rsid w:val="00CE4FF3"/>
    <w:rsid w:val="00CF6087"/>
    <w:rsid w:val="00CF7CF7"/>
    <w:rsid w:val="00D03890"/>
    <w:rsid w:val="00D10F77"/>
    <w:rsid w:val="00D11AB0"/>
    <w:rsid w:val="00D21293"/>
    <w:rsid w:val="00D325F1"/>
    <w:rsid w:val="00D443C3"/>
    <w:rsid w:val="00D52DD3"/>
    <w:rsid w:val="00D80AFD"/>
    <w:rsid w:val="00D93C04"/>
    <w:rsid w:val="00D948DE"/>
    <w:rsid w:val="00D979AF"/>
    <w:rsid w:val="00DA322D"/>
    <w:rsid w:val="00DB7CBD"/>
    <w:rsid w:val="00DC3EE7"/>
    <w:rsid w:val="00DC4A08"/>
    <w:rsid w:val="00DE025F"/>
    <w:rsid w:val="00DE5315"/>
    <w:rsid w:val="00DE78D2"/>
    <w:rsid w:val="00DE7AF2"/>
    <w:rsid w:val="00E05AE5"/>
    <w:rsid w:val="00E07619"/>
    <w:rsid w:val="00E144E8"/>
    <w:rsid w:val="00E26F96"/>
    <w:rsid w:val="00E33558"/>
    <w:rsid w:val="00E363C4"/>
    <w:rsid w:val="00E37B2F"/>
    <w:rsid w:val="00E644E8"/>
    <w:rsid w:val="00E64DC6"/>
    <w:rsid w:val="00E6592B"/>
    <w:rsid w:val="00E72B79"/>
    <w:rsid w:val="00E73262"/>
    <w:rsid w:val="00E74B32"/>
    <w:rsid w:val="00E74EF8"/>
    <w:rsid w:val="00E95F3A"/>
    <w:rsid w:val="00EA23A8"/>
    <w:rsid w:val="00EB16CD"/>
    <w:rsid w:val="00EC5019"/>
    <w:rsid w:val="00ED24C9"/>
    <w:rsid w:val="00ED7F3A"/>
    <w:rsid w:val="00EF619E"/>
    <w:rsid w:val="00F16510"/>
    <w:rsid w:val="00F241C9"/>
    <w:rsid w:val="00F3508C"/>
    <w:rsid w:val="00F37025"/>
    <w:rsid w:val="00F409EE"/>
    <w:rsid w:val="00F428A3"/>
    <w:rsid w:val="00F51EF0"/>
    <w:rsid w:val="00F65081"/>
    <w:rsid w:val="00F72C51"/>
    <w:rsid w:val="00F76C83"/>
    <w:rsid w:val="00F86595"/>
    <w:rsid w:val="00F91D6C"/>
    <w:rsid w:val="00F94592"/>
    <w:rsid w:val="00FA5377"/>
    <w:rsid w:val="00FA6732"/>
    <w:rsid w:val="00FB18F1"/>
    <w:rsid w:val="00FB371F"/>
    <w:rsid w:val="00FC3625"/>
    <w:rsid w:val="00FC6EE4"/>
    <w:rsid w:val="00FD29DB"/>
    <w:rsid w:val="00FD46F5"/>
    <w:rsid w:val="00FD7323"/>
    <w:rsid w:val="00FE19ED"/>
    <w:rsid w:val="00FE2D64"/>
    <w:rsid w:val="00FE32D5"/>
    <w:rsid w:val="00FF2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link w:val="B3Char"/>
    <w:qFormat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uiPriority w:val="99"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a"/>
    <w:link w:val="af8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character" w:customStyle="1" w:styleId="a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7"/>
    <w:uiPriority w:val="34"/>
    <w:qFormat/>
    <w:locked/>
    <w:rsid w:val="00C5499A"/>
    <w:rPr>
      <w:rFonts w:eastAsiaTheme="minorEastAsia"/>
      <w:lang w:val="en-GB" w:eastAsia="en-US"/>
    </w:rPr>
  </w:style>
  <w:style w:type="paragraph" w:customStyle="1" w:styleId="af9">
    <w:name w:val="목록단락"/>
    <w:aliases w:val="列,列表段落11,Task Bo,B"/>
    <w:basedOn w:val="a"/>
    <w:next w:val="af7"/>
    <w:link w:val="Char"/>
    <w:uiPriority w:val="34"/>
    <w:qFormat/>
    <w:rsid w:val="002B2E34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rsid w:val="008450A6"/>
    <w:rPr>
      <w:rFonts w:ascii="Times" w:eastAsia="Batang" w:hAnsi="Times"/>
      <w:szCs w:val="24"/>
      <w:lang w:val="en-GB" w:eastAsia="x-none"/>
    </w:rPr>
  </w:style>
  <w:style w:type="paragraph" w:customStyle="1" w:styleId="xxxmsonormal">
    <w:name w:val="x_xxmsonormal"/>
    <w:basedOn w:val="a"/>
    <w:uiPriority w:val="99"/>
    <w:rsid w:val="002B2E34"/>
    <w:pPr>
      <w:overflowPunct/>
      <w:autoSpaceDE/>
      <w:autoSpaceDN/>
      <w:adjustRightInd/>
      <w:spacing w:after="0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apple-converted-space">
    <w:name w:val="x_xxapple-converted-space"/>
    <w:rsid w:val="002B2E34"/>
  </w:style>
  <w:style w:type="character" w:customStyle="1" w:styleId="B3Char">
    <w:name w:val="B3 Char"/>
    <w:link w:val="B3"/>
    <w:qFormat/>
    <w:rsid w:val="0074398A"/>
    <w:rPr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E72B79"/>
    <w:pPr>
      <w:overflowPunct/>
      <w:snapToGrid w:val="0"/>
      <w:spacing w:after="120"/>
      <w:ind w:left="284" w:hanging="284"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E72B79"/>
    <w:rPr>
      <w:rFonts w:eastAsia="宋体"/>
      <w:sz w:val="22"/>
      <w:szCs w:val="22"/>
      <w:lang w:eastAsia="en-US"/>
    </w:rPr>
  </w:style>
  <w:style w:type="table" w:styleId="afa">
    <w:name w:val="Table Grid"/>
    <w:basedOn w:val="a1"/>
    <w:uiPriority w:val="39"/>
    <w:qFormat/>
    <w:rsid w:val="00274864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5263C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263C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Xiaomi</Company>
  <LinksUpToDate>false</LinksUpToDate>
  <CharactersWithSpaces>5747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reply LS</dc:title>
  <dc:subject/>
  <dc:creator>Li Mingju</dc:creator>
  <cp:keywords/>
  <dc:description/>
  <cp:lastModifiedBy>李明菊</cp:lastModifiedBy>
  <cp:revision>81</cp:revision>
  <cp:lastPrinted>2002-04-23T07:10:00Z</cp:lastPrinted>
  <dcterms:created xsi:type="dcterms:W3CDTF">2024-09-24T09:17:00Z</dcterms:created>
  <dcterms:modified xsi:type="dcterms:W3CDTF">2024-09-27T02:47:00Z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  <property fmtid="{D5CDD505-2E9C-101B-9397-08002B2CF9AE}" pid="3" name="CWMb67e53a0730f11ee8000516f0000506f">
    <vt:lpwstr>CWM/R/23QgbyfraKiGCf32zBPkHcZDSwrcp7SqMBVY0GUtfblIZxOzpSYKXUGC9GvbWENYO2QfMDNH4enmAwVpNtg==</vt:lpwstr>
  </property>
</Properties>
</file>